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273FA85F">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7180044A">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57318D55">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2307D8D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7F1747B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06023974">
      <w:pPr>
        <w:tabs>
          <w:tab w:val="left" w:pos="315"/>
          <w:tab w:val="left" w:pos="8820"/>
        </w:tabs>
        <w:spacing w:line="480" w:lineRule="auto"/>
        <w:ind w:right="267" w:rightChars="127"/>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竞争性磋商文件</w:t>
      </w:r>
    </w:p>
    <w:p w14:paraId="3A4902E5">
      <w:pPr>
        <w:tabs>
          <w:tab w:val="left" w:pos="315"/>
          <w:tab w:val="left" w:pos="8820"/>
        </w:tabs>
        <w:ind w:right="267" w:rightChars="127"/>
        <w:rPr>
          <w:rFonts w:ascii="宋体" w:hAnsi="宋体"/>
          <w:color w:val="000000" w:themeColor="text1"/>
          <w:sz w:val="44"/>
          <w14:textFill>
            <w14:solidFill>
              <w14:schemeClr w14:val="tx1"/>
            </w14:solidFill>
          </w14:textFill>
        </w:rPr>
      </w:pPr>
    </w:p>
    <w:p w14:paraId="3B73A629">
      <w:pPr>
        <w:pStyle w:val="30"/>
        <w:ind w:firstLine="440"/>
        <w:rPr>
          <w:rFonts w:ascii="宋体" w:hAnsi="宋体"/>
          <w:color w:val="000000" w:themeColor="text1"/>
          <w:sz w:val="44"/>
          <w14:textFill>
            <w14:solidFill>
              <w14:schemeClr w14:val="tx1"/>
            </w14:solidFill>
          </w14:textFill>
        </w:rPr>
      </w:pPr>
    </w:p>
    <w:p w14:paraId="7172E27A">
      <w:pPr>
        <w:pStyle w:val="30"/>
        <w:ind w:firstLine="440"/>
        <w:rPr>
          <w:rFonts w:ascii="宋体" w:hAnsi="宋体"/>
          <w:color w:val="000000" w:themeColor="text1"/>
          <w:sz w:val="44"/>
          <w14:textFill>
            <w14:solidFill>
              <w14:schemeClr w14:val="tx1"/>
            </w14:solidFill>
          </w14:textFill>
        </w:rPr>
      </w:pPr>
    </w:p>
    <w:p w14:paraId="3C984AFE">
      <w:pPr>
        <w:rPr>
          <w:rFonts w:ascii="宋体" w:hAnsi="宋体"/>
          <w:color w:val="000000" w:themeColor="text1"/>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1BFAA333">
      <w:pPr>
        <w:tabs>
          <w:tab w:val="left" w:pos="315"/>
          <w:tab w:val="left" w:pos="8820"/>
        </w:tabs>
        <w:spacing w:line="500" w:lineRule="exact"/>
        <w:ind w:right="267" w:rightChars="127"/>
        <w:jc w:val="center"/>
        <w:rPr>
          <w:rFonts w:ascii="宋体" w:hAnsi="宋体"/>
          <w:b/>
          <w:bCs/>
          <w:color w:val="000000" w:themeColor="text1"/>
          <w:sz w:val="52"/>
          <w14:textFill>
            <w14:solidFill>
              <w14:schemeClr w14:val="tx1"/>
            </w14:solidFill>
          </w14:textFill>
        </w:rPr>
      </w:pPr>
    </w:p>
    <w:p w14:paraId="62E746F0">
      <w:pPr>
        <w:tabs>
          <w:tab w:val="left" w:pos="315"/>
          <w:tab w:val="left" w:pos="8820"/>
        </w:tabs>
        <w:spacing w:line="720" w:lineRule="auto"/>
        <w:ind w:left="1807" w:leftChars="172" w:right="267" w:rightChars="127" w:hanging="1446" w:hangingChars="400"/>
        <w:jc w:val="left"/>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项目名称: 项城市公安局项城市交通信号灯与电子警察维护项目</w:t>
      </w:r>
    </w:p>
    <w:p w14:paraId="24C4EB1E">
      <w:pPr>
        <w:pStyle w:val="30"/>
        <w:spacing w:line="720" w:lineRule="auto"/>
        <w:ind w:firstLine="361"/>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项目编号:</w:t>
      </w:r>
      <w:r>
        <w:rPr>
          <w:rFonts w:hint="eastAsia"/>
          <w:color w:val="000000" w:themeColor="text1"/>
          <w14:textFill>
            <w14:solidFill>
              <w14:schemeClr w14:val="tx1"/>
            </w14:solidFill>
          </w14:textFill>
        </w:rPr>
        <w:t xml:space="preserve"> </w:t>
      </w:r>
      <w:r>
        <w:rPr>
          <w:rFonts w:hint="eastAsia" w:ascii="宋体" w:hAnsi="宋体"/>
          <w:b/>
          <w:bCs/>
          <w:color w:val="000000" w:themeColor="text1"/>
          <w:sz w:val="36"/>
          <w:szCs w:val="36"/>
          <w14:textFill>
            <w14:solidFill>
              <w14:schemeClr w14:val="tx1"/>
            </w14:solidFill>
          </w14:textFill>
        </w:rPr>
        <w:t xml:space="preserve"> 项财磋商采购-2025-61</w:t>
      </w:r>
    </w:p>
    <w:p w14:paraId="2313F5B1">
      <w:pPr>
        <w:pStyle w:val="7"/>
        <w:spacing w:line="72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 xml:space="preserve">2025年9月23日 </w:t>
      </w: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5"/>
            <w:jc w:val="center"/>
            <w:rPr>
              <w:color w:val="000000" w:themeColor="text1"/>
              <w:sz w:val="44"/>
              <w:szCs w:val="44"/>
              <w14:textFill>
                <w14:solidFill>
                  <w14:schemeClr w14:val="tx1"/>
                </w14:solidFill>
              </w14:textFill>
            </w:rPr>
          </w:pPr>
          <w:r>
            <w:rPr>
              <w:color w:val="000000" w:themeColor="text1"/>
              <w:sz w:val="44"/>
              <w:szCs w:val="44"/>
              <w:lang w:val="zh-CN"/>
              <w14:textFill>
                <w14:solidFill>
                  <w14:schemeClr w14:val="tx1"/>
                </w14:solidFill>
              </w14:textFill>
            </w:rPr>
            <w:t>目</w:t>
          </w:r>
          <w:r>
            <w:rPr>
              <w:rFonts w:hint="eastAsia"/>
              <w:color w:val="000000" w:themeColor="text1"/>
              <w:sz w:val="44"/>
              <w:szCs w:val="44"/>
              <w:lang w:val="zh-CN"/>
              <w14:textFill>
                <w14:solidFill>
                  <w14:schemeClr w14:val="tx1"/>
                </w14:solidFill>
              </w14:textFill>
            </w:rPr>
            <w:t xml:space="preserve">  </w:t>
          </w:r>
          <w:r>
            <w:rPr>
              <w:color w:val="000000" w:themeColor="text1"/>
              <w:sz w:val="44"/>
              <w:szCs w:val="44"/>
              <w:lang w:val="zh-CN"/>
              <w14:textFill>
                <w14:solidFill>
                  <w14:schemeClr w14:val="tx1"/>
                </w14:solidFill>
              </w14:textFill>
            </w:rPr>
            <w:t>录</w:t>
          </w:r>
        </w:p>
        <w:p w14:paraId="78EACC8D">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"_Toc195875463" </w:instrText>
          </w:r>
          <w:r>
            <w:fldChar w:fldCharType="separate"/>
          </w:r>
          <w:r>
            <w:rPr>
              <w:rStyle w:val="28"/>
              <w:rFonts w:hint="eastAsia" w:ascii="宋体" w:hAnsi="宋体"/>
              <w:color w:val="000000" w:themeColor="text1"/>
              <w:sz w:val="28"/>
              <w:szCs w:val="28"/>
              <w14:textFill>
                <w14:solidFill>
                  <w14:schemeClr w14:val="tx1"/>
                </w14:solidFill>
              </w14:textFill>
            </w:rPr>
            <w:t>第一章</w:t>
          </w:r>
          <w:r>
            <w:rPr>
              <w:rStyle w:val="28"/>
              <w:rFonts w:ascii="宋体" w:hAnsi="宋体"/>
              <w:color w:val="000000" w:themeColor="text1"/>
              <w:sz w:val="28"/>
              <w:szCs w:val="28"/>
              <w14:textFill>
                <w14:solidFill>
                  <w14:schemeClr w14:val="tx1"/>
                </w14:solidFill>
              </w14:textFill>
            </w:rPr>
            <w:t xml:space="preserve">    </w:t>
          </w:r>
          <w:r>
            <w:rPr>
              <w:rStyle w:val="28"/>
              <w:rFonts w:hint="eastAsia" w:ascii="宋体" w:hAnsi="宋体"/>
              <w:color w:val="000000" w:themeColor="text1"/>
              <w:sz w:val="28"/>
              <w:szCs w:val="28"/>
              <w14:textFill>
                <w14:solidFill>
                  <w14:schemeClr w14:val="tx1"/>
                </w14:solidFill>
              </w14:textFill>
            </w:rPr>
            <w:t>竞争性磋商邀请函</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2B63E53">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"_Toc195875464" </w:instrText>
          </w:r>
          <w:r>
            <w:fldChar w:fldCharType="separate"/>
          </w:r>
          <w:r>
            <w:rPr>
              <w:rStyle w:val="28"/>
              <w:rFonts w:hint="eastAsia"/>
              <w:color w:val="000000" w:themeColor="text1"/>
              <w:sz w:val="28"/>
              <w:szCs w:val="28"/>
              <w14:textFill>
                <w14:solidFill>
                  <w14:schemeClr w14:val="tx1"/>
                </w14:solidFill>
              </w14:textFill>
            </w:rPr>
            <w:t>第二章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供应商须知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481CECC">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"_Toc195875465" </w:instrText>
          </w:r>
          <w:r>
            <w:fldChar w:fldCharType="separate"/>
          </w:r>
          <w:r>
            <w:rPr>
              <w:rStyle w:val="28"/>
              <w:rFonts w:hint="eastAsia"/>
              <w:color w:val="000000" w:themeColor="text1"/>
              <w:sz w:val="28"/>
              <w:szCs w:val="28"/>
              <w14:textFill>
                <w14:solidFill>
                  <w14:schemeClr w14:val="tx1"/>
                </w14:solidFill>
              </w14:textFill>
            </w:rPr>
            <w:t>一、总则</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2E71705">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"_Toc195875466" </w:instrText>
          </w:r>
          <w:r>
            <w:fldChar w:fldCharType="separate"/>
          </w:r>
          <w:r>
            <w:rPr>
              <w:rStyle w:val="28"/>
              <w:rFonts w:hint="eastAsia"/>
              <w:color w:val="000000" w:themeColor="text1"/>
              <w:sz w:val="28"/>
              <w:szCs w:val="28"/>
              <w14:textFill>
                <w14:solidFill>
                  <w14:schemeClr w14:val="tx1"/>
                </w14:solidFill>
              </w14:textFill>
            </w:rPr>
            <w:t>二、竞争性磋商文件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_Toc195875466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9</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66AC30D">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"_Toc195875467" </w:instrText>
          </w:r>
          <w:r>
            <w:fldChar w:fldCharType="separate"/>
          </w:r>
          <w:r>
            <w:rPr>
              <w:rStyle w:val="28"/>
              <w:rFonts w:hint="eastAsia"/>
              <w:color w:val="000000" w:themeColor="text1"/>
              <w:sz w:val="28"/>
              <w:szCs w:val="28"/>
              <w14:textFill>
                <w14:solidFill>
                  <w14:schemeClr w14:val="tx1"/>
                </w14:solidFill>
              </w14:textFill>
            </w:rPr>
            <w:t>三、响应性文件的编制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_Toc195875467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8C9B851">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"_Toc195875468" </w:instrText>
          </w:r>
          <w:r>
            <w:fldChar w:fldCharType="separate"/>
          </w:r>
          <w:r>
            <w:rPr>
              <w:rStyle w:val="28"/>
              <w:rFonts w:hint="eastAsia"/>
              <w:color w:val="000000" w:themeColor="text1"/>
              <w:sz w:val="28"/>
              <w:szCs w:val="28"/>
              <w14:textFill>
                <w14:solidFill>
                  <w14:schemeClr w14:val="tx1"/>
                </w14:solidFill>
              </w14:textFill>
            </w:rPr>
            <w:t>四、响应性文件的递交</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_Toc195875468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DB0F016">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"_Toc195875469" </w:instrText>
          </w:r>
          <w:r>
            <w:fldChar w:fldCharType="separate"/>
          </w:r>
          <w:r>
            <w:rPr>
              <w:rStyle w:val="28"/>
              <w:rFonts w:hint="eastAsia"/>
              <w:color w:val="000000" w:themeColor="text1"/>
              <w:sz w:val="28"/>
              <w:szCs w:val="28"/>
              <w14:textFill>
                <w14:solidFill>
                  <w14:schemeClr w14:val="tx1"/>
                </w14:solidFill>
              </w14:textFill>
            </w:rPr>
            <w:t>五、竞争性磋商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7F77527">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"_Toc195875470" </w:instrText>
          </w:r>
          <w:r>
            <w:fldChar w:fldCharType="separate"/>
          </w:r>
          <w:r>
            <w:rPr>
              <w:rStyle w:val="28"/>
              <w:rFonts w:hint="eastAsia"/>
              <w:color w:val="000000" w:themeColor="text1"/>
              <w:sz w:val="28"/>
              <w:szCs w:val="28"/>
              <w14:textFill>
                <w14:solidFill>
                  <w14:schemeClr w14:val="tx1"/>
                </w14:solidFill>
              </w14:textFill>
            </w:rPr>
            <w:t>六、评定标准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B562812">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"_Toc195875471" </w:instrText>
          </w:r>
          <w:r>
            <w:fldChar w:fldCharType="separate"/>
          </w:r>
          <w:r>
            <w:rPr>
              <w:rStyle w:val="28"/>
              <w:rFonts w:hint="eastAsia"/>
              <w:color w:val="000000" w:themeColor="text1"/>
              <w:sz w:val="28"/>
              <w:szCs w:val="28"/>
              <w14:textFill>
                <w14:solidFill>
                  <w14:schemeClr w14:val="tx1"/>
                </w14:solidFill>
              </w14:textFill>
            </w:rPr>
            <w:t>七、成交通知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34BF848">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"_Toc195875472" </w:instrText>
          </w:r>
          <w:r>
            <w:fldChar w:fldCharType="separate"/>
          </w:r>
          <w:r>
            <w:rPr>
              <w:rStyle w:val="28"/>
              <w:rFonts w:hint="eastAsia"/>
              <w:color w:val="000000" w:themeColor="text1"/>
              <w:sz w:val="28"/>
              <w:szCs w:val="28"/>
              <w14:textFill>
                <w14:solidFill>
                  <w14:schemeClr w14:val="tx1"/>
                </w14:solidFill>
              </w14:textFill>
            </w:rPr>
            <w:t>八、合同授予</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480AF69">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"_Toc195875473" </w:instrText>
          </w:r>
          <w:r>
            <w:fldChar w:fldCharType="separate"/>
          </w:r>
          <w:r>
            <w:rPr>
              <w:rStyle w:val="28"/>
              <w:rFonts w:hint="eastAsia"/>
              <w:color w:val="000000" w:themeColor="text1"/>
              <w:sz w:val="28"/>
              <w:szCs w:val="28"/>
              <w14:textFill>
                <w14:solidFill>
                  <w14:schemeClr w14:val="tx1"/>
                </w14:solidFill>
              </w14:textFill>
            </w:rPr>
            <w:t>九、质疑处理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22</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7D60D09">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"_Toc195875474" </w:instrText>
          </w:r>
          <w:r>
            <w:fldChar w:fldCharType="separate"/>
          </w:r>
          <w:r>
            <w:rPr>
              <w:rStyle w:val="28"/>
              <w:rFonts w:hint="eastAsia"/>
              <w:color w:val="000000" w:themeColor="text1"/>
              <w:sz w:val="28"/>
              <w:szCs w:val="28"/>
              <w14:textFill>
                <w14:solidFill>
                  <w14:schemeClr w14:val="tx1"/>
                </w14:solidFill>
              </w14:textFill>
            </w:rPr>
            <w:t>第三章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采购项目内容及要求</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9BEED74">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"_Toc195875475" </w:instrText>
          </w:r>
          <w:r>
            <w:fldChar w:fldCharType="separate"/>
          </w:r>
          <w:r>
            <w:rPr>
              <w:rStyle w:val="28"/>
              <w:rFonts w:hint="eastAsia"/>
              <w:color w:val="000000" w:themeColor="text1"/>
              <w:sz w:val="28"/>
              <w:szCs w:val="28"/>
              <w14:textFill>
                <w14:solidFill>
                  <w14:schemeClr w14:val="tx1"/>
                </w14:solidFill>
              </w14:textFill>
            </w:rPr>
            <w:t>第四章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响应性文件内容及格式</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28FFE42">
          <w:pPr>
            <w:pStyle w:val="17"/>
            <w:tabs>
              <w:tab w:val="right" w:leader="dot" w:pos="9737"/>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"_Toc195875489" </w:instrText>
          </w:r>
          <w:r>
            <w:fldChar w:fldCharType="separate"/>
          </w:r>
          <w:r>
            <w:rPr>
              <w:rStyle w:val="28"/>
              <w:rFonts w:hint="eastAsia"/>
              <w:color w:val="000000" w:themeColor="text1"/>
              <w:sz w:val="28"/>
              <w:szCs w:val="28"/>
              <w14:textFill>
                <w14:solidFill>
                  <w14:schemeClr w14:val="tx1"/>
                </w14:solidFill>
              </w14:textFill>
            </w:rPr>
            <w:t>第五章</w:t>
          </w:r>
          <w:r>
            <w:rPr>
              <w:rStyle w:val="28"/>
              <w:color w:val="000000" w:themeColor="text1"/>
              <w:sz w:val="28"/>
              <w:szCs w:val="28"/>
              <w14:textFill>
                <w14:solidFill>
                  <w14:schemeClr w14:val="tx1"/>
                </w14:solidFill>
              </w14:textFill>
            </w:rPr>
            <w:t xml:space="preserve">  </w:t>
          </w:r>
          <w:r>
            <w:rPr>
              <w:rStyle w:val="28"/>
              <w:rFonts w:hint="eastAsia"/>
              <w:color w:val="000000" w:themeColor="text1"/>
              <w:w w:val="92"/>
              <w:sz w:val="28"/>
              <w:szCs w:val="28"/>
              <w14:textFill>
                <w14:solidFill>
                  <w14:schemeClr w14:val="tx1"/>
                </w14:solidFill>
              </w14:textFill>
            </w:rPr>
            <w:t>周口市</w:t>
          </w:r>
          <w:r>
            <w:rPr>
              <w:rStyle w:val="28"/>
              <w:rFonts w:hint="eastAsia"/>
              <w:color w:val="000000" w:themeColor="text1"/>
              <w:sz w:val="28"/>
              <w:szCs w:val="28"/>
              <w14:textFill>
                <w14:solidFill>
                  <w14:schemeClr w14:val="tx1"/>
                </w14:solidFill>
              </w14:textFill>
            </w:rPr>
            <w:t>政府采购合同（服务类）标准文本</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_Toc195875489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37</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03E74FF">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0" w:name="_Toc195875463"/>
      <w:r>
        <w:rPr>
          <w:rFonts w:hint="eastAsia" w:ascii="宋体" w:hAnsi="宋体"/>
          <w:color w:val="000000" w:themeColor="text1"/>
          <w:sz w:val="30"/>
          <w:szCs w:val="30"/>
          <w14:textFill>
            <w14:solidFill>
              <w14:schemeClr w14:val="tx1"/>
            </w14:solidFill>
          </w14:textFill>
        </w:rPr>
        <w:t>第一章    竞争性磋商邀请函</w:t>
      </w:r>
      <w:bookmarkEnd w:id="0"/>
    </w:p>
    <w:p w14:paraId="14F20924">
      <w:pPr>
        <w:spacing w:line="500" w:lineRule="exact"/>
        <w:ind w:firstLine="960" w:firstLineChars="400"/>
        <w:jc w:val="left"/>
        <w:rPr>
          <w:rFonts w:ascii="宋体" w:hAnsi="宋体" w:cs="宋体"/>
          <w:color w:val="000000" w:themeColor="text1"/>
          <w:sz w:val="24"/>
          <w14:textFill>
            <w14:solidFill>
              <w14:schemeClr w14:val="tx1"/>
            </w14:solidFill>
          </w14:textFill>
        </w:rPr>
      </w:pPr>
      <w:bookmarkStart w:id="1" w:name="_Toc28359089"/>
      <w:bookmarkStart w:id="2" w:name="_Toc28359012"/>
      <w:bookmarkStart w:id="3" w:name="_Toc35393798"/>
      <w:bookmarkStart w:id="4" w:name="_Toc35393629"/>
      <w:r>
        <w:rPr>
          <w:rFonts w:hint="eastAsia" w:ascii="宋体" w:hAnsi="宋体" w:cs="宋体"/>
          <w:color w:val="000000" w:themeColor="text1"/>
          <w:sz w:val="24"/>
          <w14:textFill>
            <w14:solidFill>
              <w14:schemeClr w14:val="tx1"/>
            </w14:solidFill>
          </w14:textFill>
        </w:rPr>
        <w:t>项城市公安局项城市交通信号灯与电子警察维护项目的潜在投标人应在周口市公共资源交易中心网（</w:t>
      </w:r>
      <w:r>
        <w:fldChar w:fldCharType="begin"/>
      </w:r>
      <w:r>
        <w:instrText xml:space="preserve"> HYPERLINK </w:instrText>
      </w:r>
      <w:r>
        <w:fldChar w:fldCharType="separate"/>
      </w:r>
      <w:r>
        <w:rPr>
          <w:rStyle w:val="28"/>
          <w:rFonts w:hint="eastAsia" w:ascii="宋体" w:hAnsi="宋体" w:cs="宋体"/>
          <w:color w:val="000000" w:themeColor="text1"/>
          <w:sz w:val="24"/>
          <w14:textFill>
            <w14:solidFill>
              <w14:schemeClr w14:val="tx1"/>
            </w14:solidFill>
          </w14:textFill>
        </w:rPr>
        <w:t>http://jyzx.zhoukou.gov.cn）获取招标文件，并于2025</w:t>
      </w:r>
      <w:r>
        <w:rPr>
          <w:rStyle w:val="28"/>
          <w:rFonts w:hint="eastAsia" w:ascii="宋体" w:hAnsi="宋体" w:cs="宋体"/>
          <w:bCs/>
          <w:color w:val="000000" w:themeColor="text1"/>
          <w:sz w:val="24"/>
          <w14:textFill>
            <w14:solidFill>
              <w14:schemeClr w14:val="tx1"/>
            </w14:solidFill>
          </w14:textFill>
        </w:rPr>
        <w:t>年</w:t>
      </w:r>
      <w:r>
        <w:rPr>
          <w:rStyle w:val="28"/>
          <w:rFonts w:hint="eastAsia" w:ascii="宋体" w:hAnsi="宋体" w:cs="宋体"/>
          <w:bCs/>
          <w:color w:val="000000" w:themeColor="text1"/>
          <w:sz w:val="24"/>
          <w:lang w:val="en-US" w:eastAsia="zh-CN"/>
          <w14:textFill>
            <w14:solidFill>
              <w14:schemeClr w14:val="tx1"/>
            </w14:solidFill>
          </w14:textFill>
        </w:rPr>
        <w:t>10</w:t>
      </w:r>
      <w:r>
        <w:rPr>
          <w:rStyle w:val="28"/>
          <w:rFonts w:hint="eastAsia" w:ascii="宋体" w:hAnsi="宋体" w:cs="宋体"/>
          <w:bCs/>
          <w:color w:val="000000" w:themeColor="text1"/>
          <w:sz w:val="24"/>
          <w14:textFill>
            <w14:solidFill>
              <w14:schemeClr w14:val="tx1"/>
            </w14:solidFill>
          </w14:textFill>
        </w:rPr>
        <w:t>月</w:t>
      </w:r>
      <w:r>
        <w:rPr>
          <w:rStyle w:val="28"/>
          <w:rFonts w:hint="eastAsia" w:ascii="宋体" w:hAnsi="宋体" w:cs="宋体"/>
          <w:bCs/>
          <w:color w:val="000000" w:themeColor="text1"/>
          <w:sz w:val="24"/>
          <w14:textFill>
            <w14:solidFill>
              <w14:schemeClr w14:val="tx1"/>
            </w14:solidFill>
          </w14:textFill>
        </w:rPr>
        <w:fldChar w:fldCharType="end"/>
      </w:r>
      <w:r>
        <w:rPr>
          <w:rStyle w:val="28"/>
          <w:rFonts w:hint="eastAsia" w:ascii="宋体" w:hAnsi="宋体" w:cs="宋体"/>
          <w:bCs/>
          <w:color w:val="000000" w:themeColor="text1"/>
          <w:sz w:val="24"/>
          <w:lang w:val="en-US" w:eastAsia="zh-CN"/>
          <w14:textFill>
            <w14:solidFill>
              <w14:schemeClr w14:val="tx1"/>
            </w14:solidFill>
          </w14:textFill>
        </w:rPr>
        <w:t>09</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1"/>
    <w:bookmarkEnd w:id="2"/>
    <w:bookmarkEnd w:id="3"/>
    <w:bookmarkEnd w:id="4"/>
    <w:p w14:paraId="7E2FB16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项目编号：项财磋商采购-2025-61 </w:t>
      </w:r>
    </w:p>
    <w:p w14:paraId="7A191A4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项目名称：项城市公安局项城市交通信号灯与电子警察维护项目</w:t>
      </w:r>
    </w:p>
    <w:p w14:paraId="6A64E2F2">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2FD89BF5">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预算金额：59.5万元</w:t>
      </w:r>
    </w:p>
    <w:p w14:paraId="01C70FC0">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最高限价：59.5万元</w:t>
      </w:r>
    </w:p>
    <w:p w14:paraId="116D9809">
      <w:pPr>
        <w:pStyle w:val="21"/>
        <w:snapToGrid w:val="0"/>
        <w:spacing w:before="0" w:beforeAutospacing="0" w:after="0" w:afterAutospacing="0" w:line="50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6380"/>
        <w:gridCol w:w="2410"/>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5" w:type="pct"/>
            <w:vAlign w:val="center"/>
          </w:tcPr>
          <w:p w14:paraId="7A5E32A9">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3320" w:type="pct"/>
            <w:vAlign w:val="center"/>
          </w:tcPr>
          <w:p w14:paraId="5673990B">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1254" w:type="pct"/>
            <w:vAlign w:val="center"/>
          </w:tcPr>
          <w:p w14:paraId="4AC89F94">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包最高限价（万元）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25" w:type="pct"/>
            <w:vAlign w:val="center"/>
          </w:tcPr>
          <w:p w14:paraId="24FC5B6F">
            <w:pPr>
              <w:pStyle w:val="21"/>
              <w:shd w:val="clear" w:color="auto" w:fill="FFFFFF"/>
              <w:adjustRightInd w:val="0"/>
              <w:snapToGrid w:val="0"/>
              <w:spacing w:before="0" w:beforeAutospacing="0" w:after="0" w:afterAutospacing="0" w:line="500" w:lineRule="exact"/>
              <w:jc w:val="center"/>
              <w:rPr>
                <w:rFonts w:cs="宋体"/>
                <w:color w:val="000000" w:themeColor="text1"/>
                <w14:textFill>
                  <w14:solidFill>
                    <w14:schemeClr w14:val="tx1"/>
                  </w14:solidFill>
                </w14:textFill>
              </w:rPr>
            </w:pPr>
            <w:r>
              <w:rPr>
                <w:rFonts w:hint="eastAsia" w:cs="宋体"/>
                <w:color w:val="000000" w:themeColor="text1"/>
                <w:kern w:val="2"/>
                <w:szCs w:val="24"/>
                <w14:textFill>
                  <w14:solidFill>
                    <w14:schemeClr w14:val="tx1"/>
                  </w14:solidFill>
                </w14:textFill>
              </w:rPr>
              <w:t>1</w:t>
            </w:r>
          </w:p>
        </w:tc>
        <w:tc>
          <w:tcPr>
            <w:tcW w:w="3320" w:type="pct"/>
            <w:vAlign w:val="center"/>
          </w:tcPr>
          <w:p w14:paraId="01C987A9">
            <w:pPr>
              <w:autoSpaceDE w:val="0"/>
              <w:autoSpaceDN w:val="0"/>
              <w:spacing w:line="5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项城市公安局项城市交通信号灯与电子警察维护项目</w:t>
            </w:r>
          </w:p>
        </w:tc>
        <w:tc>
          <w:tcPr>
            <w:tcW w:w="1254" w:type="pct"/>
            <w:vAlign w:val="center"/>
          </w:tcPr>
          <w:p w14:paraId="141BC332">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59.5</w:t>
            </w:r>
          </w:p>
        </w:tc>
      </w:tr>
    </w:tbl>
    <w:p w14:paraId="2EC2DE7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42EC556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城区路口交通信号灯（红绿灯）、交通信号维护，交通信号配时优化、城区交通渠化设计优化。（详见采购文件）</w:t>
      </w:r>
    </w:p>
    <w:p w14:paraId="0F10D10D">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Fonts w:hint="eastAsia" w:ascii="宋体" w:hAnsi="宋体"/>
          <w:color w:val="000000" w:themeColor="text1"/>
          <w:sz w:val="24"/>
          <w14:textFill>
            <w14:solidFill>
              <w14:schemeClr w14:val="tx1"/>
            </w14:solidFill>
          </w14:textFill>
        </w:rPr>
        <w:t>合同签订之日起一年</w:t>
      </w:r>
    </w:p>
    <w:p w14:paraId="3055B14B">
      <w:pPr>
        <w:spacing w:line="500" w:lineRule="exact"/>
        <w:ind w:firstLine="480" w:firstLineChars="200"/>
        <w:jc w:val="left"/>
        <w:rPr>
          <w:rFonts w:ascii="宋体" w:hAnsi="宋体" w:cs="宋体"/>
          <w:color w:val="000000" w:themeColor="text1"/>
          <w:sz w:val="24"/>
          <w14:textFill>
            <w14:solidFill>
              <w14:schemeClr w14:val="tx1"/>
            </w14:solidFill>
          </w14:textFill>
        </w:rPr>
      </w:pPr>
      <w:bookmarkStart w:id="5" w:name="_Toc35393799"/>
      <w:bookmarkStart w:id="6" w:name="_Toc28359090"/>
      <w:bookmarkStart w:id="7" w:name="_Toc35393630"/>
      <w:bookmarkStart w:id="8" w:name="_Toc28359013"/>
      <w:r>
        <w:rPr>
          <w:rFonts w:hint="eastAsia" w:ascii="宋体" w:hAnsi="宋体" w:cs="宋体"/>
          <w:color w:val="000000" w:themeColor="text1"/>
          <w:sz w:val="24"/>
          <w14:textFill>
            <w14:solidFill>
              <w14:schemeClr w14:val="tx1"/>
            </w14:solidFill>
          </w14:textFill>
        </w:rPr>
        <w:t>是否接受进口产品：否</w:t>
      </w:r>
    </w:p>
    <w:p w14:paraId="06A23A1A">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本项目是否为只面向中小企业采购：是，采购预留金额（59.5万元）必须提供中小企业声明函。</w:t>
      </w:r>
    </w:p>
    <w:p w14:paraId="7A795D8D">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5"/>
      <w:bookmarkEnd w:id="6"/>
      <w:bookmarkEnd w:id="7"/>
      <w:bookmarkEnd w:id="8"/>
    </w:p>
    <w:p w14:paraId="3741EFF2">
      <w:pPr>
        <w:spacing w:line="500" w:lineRule="exact"/>
        <w:ind w:firstLine="480" w:firstLineChars="200"/>
        <w:rPr>
          <w:rFonts w:ascii="宋体" w:hAnsi="宋体"/>
          <w:color w:val="000000" w:themeColor="text1"/>
          <w:sz w:val="24"/>
          <w14:textFill>
            <w14:solidFill>
              <w14:schemeClr w14:val="tx1"/>
            </w14:solidFill>
          </w14:textFill>
        </w:rPr>
      </w:pPr>
      <w:bookmarkStart w:id="9" w:name="_Toc28359091"/>
      <w:bookmarkStart w:id="10" w:name="_Toc35393631"/>
      <w:bookmarkStart w:id="11" w:name="_Toc28359014"/>
      <w:bookmarkStart w:id="12" w:name="_Toc35393800"/>
      <w:r>
        <w:rPr>
          <w:rFonts w:hint="eastAsia" w:ascii="宋体" w:hAnsi="宋体"/>
          <w:color w:val="000000" w:themeColor="text1"/>
          <w:sz w:val="24"/>
          <w14:textFill>
            <w14:solidFill>
              <w14:schemeClr w14:val="tx1"/>
            </w14:solidFill>
          </w14:textFill>
        </w:rPr>
        <w:t>1.满足《中华人民共和国政府采购法》第二十二条规定；</w:t>
      </w:r>
    </w:p>
    <w:p w14:paraId="779EF6E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（1）具有独立承担民事责任的能力（企业营业执照等证明文件）；</w:t>
      </w:r>
    </w:p>
    <w:p w14:paraId="2872A32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（2）具有良好的商业信誉和健全的财务会计制度；</w:t>
      </w:r>
    </w:p>
    <w:p w14:paraId="50EAFC71">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（3）具有履行合同所必需的设备和专业技术能力；</w:t>
      </w:r>
    </w:p>
    <w:p w14:paraId="61E367F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6C197F8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293E0203">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ADFE7C2">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网页查询扫描件，查询日期为公告发布之日起至投标截止之日止。</w:t>
      </w:r>
    </w:p>
    <w:p w14:paraId="0ACADFF0">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单位负责人为同一人或者存在直接控股、管理关系的不同供应商，不得参加同一合同项下的政府采购活动。供应商需出具（http://www.gsxt.gov.cn/index.html）《国家企业信息公示系统》中查询到的与本单位存在有控股、管理关系的具体情况网页截图。</w:t>
      </w:r>
    </w:p>
    <w:p w14:paraId="44699D53">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9"/>
      <w:bookmarkEnd w:id="10"/>
      <w:bookmarkEnd w:id="11"/>
      <w:bookmarkEnd w:id="12"/>
    </w:p>
    <w:p w14:paraId="2C282A1A">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val="en-US" w:eastAsia="zh-CN"/>
          <w14:textFill>
            <w14:solidFill>
              <w14:schemeClr w14:val="tx1"/>
            </w14:solidFill>
          </w14:textFill>
        </w:rPr>
        <w:t>09</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23</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val="en-US" w:eastAsia="zh-CN"/>
          <w14:textFill>
            <w14:solidFill>
              <w14:schemeClr w14:val="tx1"/>
            </w14:solidFill>
          </w14:textFill>
        </w:rPr>
        <w:t>09</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29</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（北京时间，法定节假日除外 ）</w:t>
      </w:r>
    </w:p>
    <w:p w14:paraId="5990A849">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500" w:lineRule="exact"/>
        <w:rPr>
          <w:color w:val="000000" w:themeColor="text1"/>
          <w:sz w:val="24"/>
          <w14:textFill>
            <w14:solidFill>
              <w14:schemeClr w14:val="tx1"/>
            </w14:solidFill>
          </w14:textFill>
        </w:rPr>
      </w:pPr>
      <w:bookmarkStart w:id="13" w:name="_Toc35393801"/>
      <w:bookmarkStart w:id="14" w:name="_Toc35393632"/>
      <w:bookmarkStart w:id="15" w:name="_Toc28359015"/>
      <w:bookmarkStart w:id="16" w:name="_Toc28359092"/>
      <w:r>
        <w:rPr>
          <w:rFonts w:hint="eastAsia"/>
          <w:color w:val="000000" w:themeColor="text1"/>
          <w:sz w:val="24"/>
          <w14:textFill>
            <w14:solidFill>
              <w14:schemeClr w14:val="tx1"/>
            </w14:solidFill>
          </w14:textFill>
        </w:rPr>
        <w:t>四、响应文件提交</w:t>
      </w:r>
      <w:bookmarkEnd w:id="13"/>
      <w:bookmarkEnd w:id="14"/>
      <w:bookmarkEnd w:id="15"/>
      <w:bookmarkEnd w:id="16"/>
    </w:p>
    <w:p w14:paraId="28293F3C">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10</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09</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500" w:lineRule="exact"/>
        <w:rPr>
          <w:color w:val="000000" w:themeColor="text1"/>
          <w:sz w:val="24"/>
          <w14:textFill>
            <w14:solidFill>
              <w14:schemeClr w14:val="tx1"/>
            </w14:solidFill>
          </w14:textFill>
        </w:rPr>
      </w:pPr>
      <w:bookmarkStart w:id="17" w:name="_Toc35393633"/>
      <w:bookmarkStart w:id="18" w:name="_Toc28359016"/>
      <w:bookmarkStart w:id="19" w:name="_Toc35393802"/>
      <w:bookmarkStart w:id="20" w:name="_Toc28359093"/>
      <w:r>
        <w:rPr>
          <w:rFonts w:hint="eastAsia"/>
          <w:color w:val="000000" w:themeColor="text1"/>
          <w:sz w:val="24"/>
          <w14:textFill>
            <w14:solidFill>
              <w14:schemeClr w14:val="tx1"/>
            </w14:solidFill>
          </w14:textFill>
        </w:rPr>
        <w:t>五、开启（竞争性磋商方式必须填写）</w:t>
      </w:r>
      <w:bookmarkEnd w:id="17"/>
      <w:bookmarkEnd w:id="18"/>
      <w:bookmarkEnd w:id="19"/>
      <w:bookmarkEnd w:id="20"/>
    </w:p>
    <w:p w14:paraId="1E357218">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10</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09</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50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500" w:lineRule="exact"/>
        <w:rPr>
          <w:color w:val="000000" w:themeColor="text1"/>
          <w:sz w:val="24"/>
          <w14:textFill>
            <w14:solidFill>
              <w14:schemeClr w14:val="tx1"/>
            </w14:solidFill>
          </w14:textFill>
        </w:rPr>
      </w:pPr>
      <w:bookmarkStart w:id="21" w:name="_Toc35393634"/>
      <w:bookmarkStart w:id="22" w:name="_Toc28359094"/>
      <w:bookmarkStart w:id="23" w:name="_Toc35393803"/>
      <w:bookmarkStart w:id="24" w:name="_Toc28359017"/>
      <w:r>
        <w:rPr>
          <w:rFonts w:hint="eastAsia"/>
          <w:color w:val="000000" w:themeColor="text1"/>
          <w:sz w:val="24"/>
          <w14:textFill>
            <w14:solidFill>
              <w14:schemeClr w14:val="tx1"/>
            </w14:solidFill>
          </w14:textFill>
        </w:rPr>
        <w:t>六、公告期限</w:t>
      </w:r>
      <w:bookmarkEnd w:id="21"/>
      <w:bookmarkEnd w:id="22"/>
      <w:bookmarkEnd w:id="23"/>
      <w:bookmarkEnd w:id="24"/>
    </w:p>
    <w:p w14:paraId="6A72C448">
      <w:pPr>
        <w:autoSpaceDE w:val="0"/>
        <w:autoSpaceDN w:val="0"/>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500" w:lineRule="exact"/>
        <w:rPr>
          <w:color w:val="000000" w:themeColor="text1"/>
          <w:sz w:val="24"/>
          <w14:textFill>
            <w14:solidFill>
              <w14:schemeClr w14:val="tx1"/>
            </w14:solidFill>
          </w14:textFill>
        </w:rPr>
      </w:pPr>
      <w:bookmarkStart w:id="25" w:name="_Toc35393635"/>
      <w:bookmarkStart w:id="26" w:name="_Toc35393804"/>
      <w:r>
        <w:rPr>
          <w:rFonts w:hint="eastAsia"/>
          <w:color w:val="000000" w:themeColor="text1"/>
          <w:sz w:val="24"/>
          <w14:textFill>
            <w14:solidFill>
              <w14:schemeClr w14:val="tx1"/>
            </w14:solidFill>
          </w14:textFill>
        </w:rPr>
        <w:t>七、其他补充事宜</w:t>
      </w:r>
      <w:bookmarkEnd w:id="25"/>
      <w:bookmarkEnd w:id="26"/>
    </w:p>
    <w:p w14:paraId="2A229EB6">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500" w:lineRule="exact"/>
        <w:rPr>
          <w:color w:val="000000" w:themeColor="text1"/>
          <w:sz w:val="24"/>
          <w14:textFill>
            <w14:solidFill>
              <w14:schemeClr w14:val="tx1"/>
            </w14:solidFill>
          </w14:textFill>
        </w:rPr>
      </w:pPr>
      <w:bookmarkStart w:id="27" w:name="_Toc35393805"/>
      <w:bookmarkStart w:id="28" w:name="_Toc28359095"/>
      <w:bookmarkStart w:id="29" w:name="_Toc28359018"/>
      <w:bookmarkStart w:id="30" w:name="_Toc35393636"/>
      <w:r>
        <w:rPr>
          <w:rFonts w:hint="eastAsia"/>
          <w:color w:val="000000" w:themeColor="text1"/>
          <w:sz w:val="24"/>
          <w14:textFill>
            <w14:solidFill>
              <w14:schemeClr w14:val="tx1"/>
            </w14:solidFill>
          </w14:textFill>
        </w:rPr>
        <w:t>八、凡对本次采购提出询问，请按以下方式联系</w:t>
      </w:r>
      <w:bookmarkEnd w:id="27"/>
      <w:bookmarkEnd w:id="28"/>
      <w:bookmarkEnd w:id="29"/>
      <w:bookmarkEnd w:id="30"/>
    </w:p>
    <w:p w14:paraId="443CDDF3">
      <w:pPr>
        <w:spacing w:line="50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1796E0B6">
      <w:pPr>
        <w:spacing w:line="360" w:lineRule="auto"/>
        <w:ind w:firstLine="480"/>
        <w:jc w:val="left"/>
        <w:rPr>
          <w:rFonts w:ascii="宋体" w:hAnsi="宋体" w:cs="宋体"/>
          <w:color w:val="000000" w:themeColor="text1"/>
          <w:kern w:val="0"/>
          <w:sz w:val="24"/>
          <w:szCs w:val="22"/>
          <w14:textFill>
            <w14:solidFill>
              <w14:schemeClr w14:val="tx1"/>
            </w14:solidFill>
          </w14:textFill>
        </w:rPr>
      </w:pPr>
      <w:bookmarkStart w:id="31" w:name="_Toc28359009"/>
      <w:bookmarkStart w:id="32" w:name="_Toc28359086"/>
      <w:r>
        <w:rPr>
          <w:rFonts w:hint="eastAsia" w:ascii="宋体" w:hAnsi="宋体" w:cs="宋体"/>
          <w:color w:val="000000" w:themeColor="text1"/>
          <w:kern w:val="0"/>
          <w:sz w:val="24"/>
          <w:szCs w:val="22"/>
          <w14:textFill>
            <w14:solidFill>
              <w14:schemeClr w14:val="tx1"/>
            </w14:solidFill>
          </w14:textFill>
        </w:rPr>
        <w:t>名称：项城市公安局</w:t>
      </w:r>
    </w:p>
    <w:p w14:paraId="12376117">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地址：项城市湖滨路南段</w:t>
      </w:r>
    </w:p>
    <w:p w14:paraId="64587A48">
      <w:pPr>
        <w:adjustRightInd w:val="0"/>
        <w:snapToGrid w:val="0"/>
        <w:spacing w:line="500" w:lineRule="exact"/>
        <w:ind w:firstLine="480" w:firstLineChars="2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项目联系人：刘勇旭      联系方式：18539781818</w:t>
      </w:r>
    </w:p>
    <w:p w14:paraId="50988476">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1"/>
      <w:bookmarkEnd w:id="32"/>
    </w:p>
    <w:p w14:paraId="197FFB65">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w:t>
      </w:r>
    </w:p>
    <w:p w14:paraId="0A99ADB4">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4EC1171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郝冰</w:t>
      </w:r>
      <w:r>
        <w:rPr>
          <w:rFonts w:hint="eastAsia" w:ascii="宋体" w:hAnsi="宋体" w:cs="宋体"/>
          <w:color w:val="000000" w:themeColor="text1"/>
          <w:sz w:val="24"/>
          <w14:textFill>
            <w14:solidFill>
              <w14:schemeClr w14:val="tx1"/>
            </w14:solidFill>
          </w14:textFill>
        </w:rPr>
        <w:t xml:space="preserve">        联系方式：</w:t>
      </w:r>
      <w:bookmarkStart w:id="33" w:name="_Toc28359010"/>
      <w:bookmarkStart w:id="34"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19913281817</w:t>
      </w:r>
      <w:r>
        <w:rPr>
          <w:rFonts w:hint="eastAsia" w:ascii="宋体" w:hAnsi="宋体" w:cs="宋体"/>
          <w:color w:val="000000" w:themeColor="text1"/>
          <w:sz w:val="24"/>
          <w14:textFill>
            <w14:solidFill>
              <w14:schemeClr w14:val="tx1"/>
            </w14:solidFill>
          </w14:textFill>
        </w:rPr>
        <w:t>　　　</w:t>
      </w:r>
    </w:p>
    <w:bookmarkEnd w:id="33"/>
    <w:bookmarkEnd w:id="34"/>
    <w:p w14:paraId="60A02DF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3.监督单位：项城市财政局</w:t>
      </w:r>
    </w:p>
    <w:p w14:paraId="7C11322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联系方式：0394-4315676</w:t>
      </w:r>
    </w:p>
    <w:p w14:paraId="4AC0E40A">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3ABEDE6F">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p>
    <w:p w14:paraId="47682C5A">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p>
    <w:p w14:paraId="027A6558">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p>
    <w:p w14:paraId="1A993542">
      <w:pPr>
        <w:pStyle w:val="8"/>
        <w:adjustRightInd w:val="0"/>
        <w:snapToGrid w:val="0"/>
        <w:spacing w:line="500" w:lineRule="exact"/>
        <w:ind w:firstLine="3240" w:firstLineChars="13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B312071">
      <w:pPr>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2025年</w:t>
      </w:r>
      <w:r>
        <w:rPr>
          <w:rFonts w:hint="eastAsia" w:ascii="宋体" w:hAnsi="宋体" w:cs="宋体"/>
          <w:color w:val="000000" w:themeColor="text1"/>
          <w:sz w:val="24"/>
          <w:lang w:val="en-US" w:eastAsia="zh-CN"/>
          <w14:textFill>
            <w14:solidFill>
              <w14:schemeClr w14:val="tx1"/>
            </w14:solidFill>
          </w14:textFill>
        </w:rPr>
        <w:t>09</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23</w:t>
      </w:r>
      <w:r>
        <w:rPr>
          <w:rFonts w:hint="eastAsia" w:ascii="宋体" w:hAnsi="宋体" w:cs="宋体"/>
          <w:color w:val="000000" w:themeColor="text1"/>
          <w:sz w:val="24"/>
          <w14:textFill>
            <w14:solidFill>
              <w14:schemeClr w14:val="tx1"/>
            </w14:solidFill>
          </w14:textFill>
        </w:rPr>
        <w:t>日</w:t>
      </w:r>
      <w:bookmarkStart w:id="65" w:name="_GoBack"/>
      <w:bookmarkEnd w:id="65"/>
    </w:p>
    <w:p w14:paraId="28E340DA">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2C427461">
      <w:pPr>
        <w:jc w:val="center"/>
        <w:rPr>
          <w:rFonts w:ascii="宋体" w:hAnsi="宋体" w:cs="宋体"/>
          <w:color w:val="000000" w:themeColor="text1"/>
          <w:sz w:val="24"/>
          <w14:textFill>
            <w14:solidFill>
              <w14:schemeClr w14:val="tx1"/>
            </w14:solidFill>
          </w14:textFill>
        </w:rPr>
      </w:pPr>
    </w:p>
    <w:p w14:paraId="739D2972">
      <w:pPr>
        <w:jc w:val="center"/>
        <w:rPr>
          <w:rFonts w:ascii="宋体" w:hAnsi="宋体" w:cs="宋体"/>
          <w:color w:val="000000" w:themeColor="text1"/>
          <w:sz w:val="24"/>
          <w14:textFill>
            <w14:solidFill>
              <w14:schemeClr w14:val="tx1"/>
            </w14:solidFill>
          </w14:textFill>
        </w:rPr>
      </w:pPr>
    </w:p>
    <w:p w14:paraId="48DBE0CE">
      <w:pPr>
        <w:jc w:val="center"/>
        <w:rPr>
          <w:rFonts w:ascii="宋体" w:hAnsi="宋体" w:cs="宋体"/>
          <w:color w:val="000000" w:themeColor="text1"/>
          <w:sz w:val="24"/>
          <w14:textFill>
            <w14:solidFill>
              <w14:schemeClr w14:val="tx1"/>
            </w14:solidFill>
          </w14:textFill>
        </w:rPr>
      </w:pPr>
    </w:p>
    <w:p w14:paraId="655B3BA5">
      <w:pPr>
        <w:jc w:val="center"/>
        <w:rPr>
          <w:rFonts w:ascii="宋体" w:hAnsi="宋体" w:cs="宋体"/>
          <w:color w:val="000000" w:themeColor="text1"/>
          <w:sz w:val="24"/>
          <w14:textFill>
            <w14:solidFill>
              <w14:schemeClr w14:val="tx1"/>
            </w14:solidFill>
          </w14:textFill>
        </w:rPr>
      </w:pPr>
    </w:p>
    <w:p w14:paraId="68BD43AF">
      <w:pPr>
        <w:jc w:val="center"/>
        <w:rPr>
          <w:rFonts w:ascii="宋体" w:hAnsi="宋体" w:cs="宋体"/>
          <w:color w:val="000000" w:themeColor="text1"/>
          <w:sz w:val="24"/>
          <w14:textFill>
            <w14:solidFill>
              <w14:schemeClr w14:val="tx1"/>
            </w14:solidFill>
          </w14:textFill>
        </w:rPr>
      </w:pPr>
    </w:p>
    <w:p w14:paraId="3FDA7E92">
      <w:pPr>
        <w:jc w:val="center"/>
        <w:rPr>
          <w:rFonts w:ascii="宋体" w:hAnsi="宋体" w:cs="宋体"/>
          <w:color w:val="000000" w:themeColor="text1"/>
          <w:sz w:val="24"/>
          <w14:textFill>
            <w14:solidFill>
              <w14:schemeClr w14:val="tx1"/>
            </w14:solidFill>
          </w14:textFill>
        </w:rPr>
      </w:pPr>
    </w:p>
    <w:p w14:paraId="3C367364">
      <w:pPr>
        <w:jc w:val="center"/>
        <w:rPr>
          <w:rFonts w:ascii="宋体" w:hAnsi="宋体" w:cs="宋体"/>
          <w:color w:val="000000" w:themeColor="text1"/>
          <w:sz w:val="24"/>
          <w14:textFill>
            <w14:solidFill>
              <w14:schemeClr w14:val="tx1"/>
            </w14:solidFill>
          </w14:textFill>
        </w:rPr>
      </w:pPr>
    </w:p>
    <w:p w14:paraId="35FF9492">
      <w:pPr>
        <w:pStyle w:val="22"/>
        <w:rPr>
          <w:color w:val="000000" w:themeColor="text1"/>
          <w14:textFill>
            <w14:solidFill>
              <w14:schemeClr w14:val="tx1"/>
            </w14:solidFill>
          </w14:textFill>
        </w:rPr>
      </w:pPr>
      <w:bookmarkStart w:id="35" w:name="_Toc195875464"/>
      <w:r>
        <w:rPr>
          <w:rFonts w:hint="eastAsia"/>
          <w:color w:val="000000" w:themeColor="text1"/>
          <w14:textFill>
            <w14:solidFill>
              <w14:schemeClr w14:val="tx1"/>
            </w14:solidFill>
          </w14:textFill>
        </w:rPr>
        <w:t>第二章    供应商须知</w:t>
      </w:r>
      <w:bookmarkEnd w:id="35"/>
    </w:p>
    <w:tbl>
      <w:tblPr>
        <w:tblStyle w:val="25"/>
        <w:tblW w:w="9859"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834"/>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59" w:type="dxa"/>
            <w:gridSpan w:val="3"/>
            <w:vAlign w:val="center"/>
          </w:tcPr>
          <w:p w14:paraId="07C318E3">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834" w:type="dxa"/>
            <w:vAlign w:val="center"/>
          </w:tcPr>
          <w:p w14:paraId="10935BE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75" w:type="dxa"/>
            <w:vAlign w:val="center"/>
          </w:tcPr>
          <w:p w14:paraId="666C6AC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834" w:type="dxa"/>
            <w:vAlign w:val="center"/>
          </w:tcPr>
          <w:p w14:paraId="00C45EC6">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项目名称：项城市公安局项城市交通信号灯与电子警察维护项目</w:t>
            </w:r>
          </w:p>
          <w:p w14:paraId="10743E9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采购内容：城区路口交通信号灯（红绿灯）、交通信号维护，交通信号配时优化、城区交通渠化设计优化。</w:t>
            </w:r>
          </w:p>
          <w:p w14:paraId="06F194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w:t>
            </w:r>
            <w:r>
              <w:rPr>
                <w:rFonts w:hint="eastAsia" w:ascii="宋体" w:hAnsi="宋体" w:cs="宋体"/>
                <w:color w:val="000000" w:themeColor="text1"/>
                <w:kern w:val="0"/>
                <w:sz w:val="24"/>
                <w:szCs w:val="22"/>
                <w14:textFill>
                  <w14:solidFill>
                    <w14:schemeClr w14:val="tx1"/>
                  </w14:solidFill>
                </w14:textFill>
              </w:rPr>
              <w:t>项城市公安局</w:t>
            </w:r>
          </w:p>
          <w:p w14:paraId="143D7B8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75" w:type="dxa"/>
            <w:vAlign w:val="center"/>
          </w:tcPr>
          <w:p w14:paraId="426A4CB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56"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834" w:type="dxa"/>
            <w:vAlign w:val="center"/>
          </w:tcPr>
          <w:p w14:paraId="75D8BC34">
            <w:pPr>
              <w:spacing w:before="156"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834" w:type="dxa"/>
            <w:vAlign w:val="center"/>
          </w:tcPr>
          <w:p w14:paraId="55F819B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834" w:type="dxa"/>
            <w:vAlign w:val="center"/>
          </w:tcPr>
          <w:p w14:paraId="27285D43">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834" w:type="dxa"/>
            <w:vAlign w:val="center"/>
          </w:tcPr>
          <w:p w14:paraId="2B5B97B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834" w:type="dxa"/>
            <w:vAlign w:val="center"/>
          </w:tcPr>
          <w:p w14:paraId="6B2D1A8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834" w:type="dxa"/>
            <w:vAlign w:val="center"/>
          </w:tcPr>
          <w:p w14:paraId="26153D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834" w:type="dxa"/>
            <w:vAlign w:val="center"/>
          </w:tcPr>
          <w:p w14:paraId="2B2B357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834" w:type="dxa"/>
            <w:vAlign w:val="center"/>
          </w:tcPr>
          <w:p w14:paraId="673925B7">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响应文件封面须包含项目名称、项目编号、供应商名称、地址、联系人及联系电话等内容。</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834" w:type="dxa"/>
            <w:vAlign w:val="center"/>
          </w:tcPr>
          <w:p w14:paraId="694B839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834" w:type="dxa"/>
            <w:vAlign w:val="center"/>
          </w:tcPr>
          <w:p w14:paraId="347544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834" w:type="dxa"/>
            <w:vAlign w:val="center"/>
          </w:tcPr>
          <w:p w14:paraId="48AC601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834" w:type="dxa"/>
            <w:vAlign w:val="center"/>
          </w:tcPr>
          <w:p w14:paraId="6E9900FF">
            <w:pPr>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834" w:type="dxa"/>
            <w:vAlign w:val="center"/>
          </w:tcPr>
          <w:p w14:paraId="62529683">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834" w:type="dxa"/>
            <w:vAlign w:val="center"/>
          </w:tcPr>
          <w:p w14:paraId="559FC010">
            <w:pPr>
              <w:tabs>
                <w:tab w:val="left" w:pos="8640"/>
              </w:tabs>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834" w:type="dxa"/>
            <w:vAlign w:val="center"/>
          </w:tcPr>
          <w:p w14:paraId="4C868A53">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834" w:type="dxa"/>
            <w:vAlign w:val="center"/>
          </w:tcPr>
          <w:p w14:paraId="7198DCBE">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834" w:type="dxa"/>
            <w:vAlign w:val="center"/>
          </w:tcPr>
          <w:p w14:paraId="0F13B1AD">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834" w:type="dxa"/>
            <w:vAlign w:val="center"/>
          </w:tcPr>
          <w:p w14:paraId="0084C2B3">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834" w:type="dxa"/>
            <w:vAlign w:val="center"/>
          </w:tcPr>
          <w:p w14:paraId="5BB53C81">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合同签订之日起一年</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834" w:type="dxa"/>
            <w:vAlign w:val="center"/>
          </w:tcPr>
          <w:p w14:paraId="62CE3BAF">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以年维护费用中标价为依据，每月支付一次；甲方在次月月底前付清上月应付款。</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834" w:type="dxa"/>
            <w:vAlign w:val="center"/>
          </w:tcPr>
          <w:p w14:paraId="2748D5BA">
            <w:pPr>
              <w:tabs>
                <w:tab w:val="left" w:pos="8640"/>
              </w:tabs>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6834" w:type="dxa"/>
            <w:vAlign w:val="center"/>
          </w:tcPr>
          <w:p w14:paraId="42C53F98">
            <w:pP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其他未列明行业</w:t>
            </w:r>
          </w:p>
        </w:tc>
      </w:tr>
    </w:tbl>
    <w:p w14:paraId="03BB9C9E">
      <w:pPr>
        <w:pStyle w:val="24"/>
        <w:ind w:firstLine="0" w:firstLineChars="0"/>
        <w:rPr>
          <w:rFonts w:ascii="宋体" w:hAnsi="宋体" w:eastAsia="宋体" w:cs="宋体"/>
          <w:b/>
          <w:color w:val="000000" w:themeColor="text1"/>
          <w:sz w:val="30"/>
          <w:szCs w:val="30"/>
          <w14:textFill>
            <w14:solidFill>
              <w14:schemeClr w14:val="tx1"/>
            </w14:solidFill>
          </w14:textFill>
        </w:rPr>
      </w:pPr>
    </w:p>
    <w:p w14:paraId="0494BD9F">
      <w:pPr>
        <w:spacing w:line="720" w:lineRule="auto"/>
        <w:jc w:val="center"/>
        <w:rPr>
          <w:rFonts w:ascii="宋体" w:hAnsi="宋体" w:cs="宋体"/>
          <w:b/>
          <w:color w:val="000000" w:themeColor="text1"/>
          <w:sz w:val="30"/>
          <w:szCs w:val="30"/>
          <w14:textFill>
            <w14:solidFill>
              <w14:schemeClr w14:val="tx1"/>
            </w14:solidFill>
          </w14:textFill>
        </w:rPr>
      </w:pPr>
    </w:p>
    <w:p w14:paraId="54FB7B67">
      <w:pPr>
        <w:spacing w:line="720" w:lineRule="auto"/>
        <w:jc w:val="center"/>
        <w:rPr>
          <w:rFonts w:ascii="宋体" w:hAnsi="宋体" w:cs="宋体"/>
          <w:b/>
          <w:color w:val="000000" w:themeColor="text1"/>
          <w:sz w:val="30"/>
          <w:szCs w:val="30"/>
          <w14:textFill>
            <w14:solidFill>
              <w14:schemeClr w14:val="tx1"/>
            </w14:solidFill>
          </w14:textFill>
        </w:rPr>
      </w:pPr>
    </w:p>
    <w:p w14:paraId="5CCBF177">
      <w:pPr>
        <w:spacing w:line="720" w:lineRule="auto"/>
        <w:jc w:val="center"/>
        <w:rPr>
          <w:rFonts w:ascii="宋体" w:hAnsi="宋体" w:cs="宋体"/>
          <w:b/>
          <w:color w:val="000000" w:themeColor="text1"/>
          <w:sz w:val="30"/>
          <w:szCs w:val="30"/>
          <w14:textFill>
            <w14:solidFill>
              <w14:schemeClr w14:val="tx1"/>
            </w14:solidFill>
          </w14:textFill>
        </w:rPr>
      </w:pPr>
    </w:p>
    <w:p w14:paraId="27FFBCEB">
      <w:pPr>
        <w:spacing w:line="720" w:lineRule="auto"/>
        <w:jc w:val="center"/>
        <w:rPr>
          <w:rFonts w:ascii="宋体" w:hAnsi="宋体" w:cs="宋体"/>
          <w:b/>
          <w:color w:val="000000" w:themeColor="text1"/>
          <w:sz w:val="30"/>
          <w:szCs w:val="30"/>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6" w:name="_Toc195875465"/>
      <w:r>
        <w:rPr>
          <w:rFonts w:hint="eastAsia"/>
          <w:color w:val="000000" w:themeColor="text1"/>
          <w:sz w:val="30"/>
          <w:szCs w:val="30"/>
          <w14:textFill>
            <w14:solidFill>
              <w14:schemeClr w14:val="tx1"/>
            </w14:solidFill>
          </w14:textFill>
        </w:rPr>
        <w:t>一、总则</w:t>
      </w:r>
      <w:bookmarkEnd w:id="36"/>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 xml:space="preserve">  项城市公安局</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2.4“供应商代表”：系指代表供应商参加本次竞争性磋商活动的供应商的法定代表人或其委托代理人。（本项目供应商代表须为本单位正式员工，提供劳动合同或社保缴纳证明。）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法定代表人”系指法人单位（企业）法人营业执照（或事业法人登记证书上）上注明的法定代表人；如为其他组织或个体经营者参加竞争性磋商会的，指营业执照上注明的负责人或经营者。（供应商参与本项目的投标，所提供资料须由法定代表人签字。）</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4.1.1符合供应商资格条件（详见第一部分供应商资格条件），合格的供应商须出具声明函，格式自拟。</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459038D9">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符合本竞争性磋商文件规定的供应商资格要求及项目要求的其它条件，并按照要求提供相关证明材料,供应商所提交的涉及投标资格审查、符合性审查的相关证明材料均须标注“与原件一致”字样。</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4.4供应商应承诺遵守国家法律、法规有关竞争性磋商的规定。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0BFD955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单位负责人为同一人或者存在直接控股、管理关系的不同供应商，不得参加同一合同项下的政府采购活动。供应商需出具（http://www.gsxt.gov.cn/index.html）《国家企业信息公示系统》中查询到的与本单位存在有控股、管理关系的具体情况网页截图。</w:t>
      </w:r>
      <w:r>
        <w:rPr>
          <w:rFonts w:hint="eastAsia" w:ascii="宋体" w:hAnsi="宋体" w:cs="宋体"/>
          <w:color w:val="000000" w:themeColor="text1"/>
          <w:sz w:val="24"/>
          <w14:textFill>
            <w14:solidFill>
              <w14:schemeClr w14:val="tx1"/>
            </w14:solidFill>
          </w14:textFill>
        </w:rPr>
        <w:t>查询截图加盖单位公章和法定代表人签字。</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7" w:name="_Toc195875466"/>
      <w:r>
        <w:rPr>
          <w:rFonts w:hint="eastAsia"/>
          <w:color w:val="000000" w:themeColor="text1"/>
          <w:sz w:val="30"/>
          <w:szCs w:val="30"/>
          <w14:textFill>
            <w14:solidFill>
              <w14:schemeClr w14:val="tx1"/>
            </w14:solidFill>
          </w14:textFill>
        </w:rPr>
        <w:t>二、竞争性磋商文件</w:t>
      </w:r>
      <w:bookmarkEnd w:id="37"/>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38" w:name="_Toc195875467"/>
      <w:r>
        <w:rPr>
          <w:rFonts w:hint="eastAsia"/>
          <w:color w:val="000000" w:themeColor="text1"/>
          <w:sz w:val="30"/>
          <w:szCs w:val="30"/>
          <w14:textFill>
            <w14:solidFill>
              <w14:schemeClr w14:val="tx1"/>
            </w14:solidFill>
          </w14:textFill>
        </w:rPr>
        <w:t>三、响应性文件的编制</w:t>
      </w:r>
      <w:bookmarkEnd w:id="38"/>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并声明所提供的全部资料</w:t>
      </w:r>
      <w:r>
        <w:rPr>
          <w:rFonts w:hint="eastAsia" w:ascii="宋体" w:hAnsi="宋体" w:cs="宋体"/>
          <w:color w:val="000000" w:themeColor="text1"/>
          <w:sz w:val="24"/>
          <w14:textFill>
            <w14:solidFill>
              <w14:schemeClr w14:val="tx1"/>
            </w14:solidFill>
          </w14:textFill>
        </w:rPr>
        <w:t>的真实性、合规性，否则其响应性文件将作为无效处理。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57AFE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12.2供应商需保证自行承担参加本次采购活动有关的全部费用，采购组织人在任何情况下均无义务和责任承担上述费用。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39" w:name="_Toc195875468"/>
      <w:r>
        <w:rPr>
          <w:rFonts w:hint="eastAsia"/>
          <w:color w:val="000000" w:themeColor="text1"/>
          <w:sz w:val="30"/>
          <w:szCs w:val="30"/>
          <w14:textFill>
            <w14:solidFill>
              <w14:schemeClr w14:val="tx1"/>
            </w14:solidFill>
          </w14:textFill>
        </w:rPr>
        <w:t>四、响应性文件的递交</w:t>
      </w:r>
      <w:bookmarkEnd w:id="39"/>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5"/>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5"/>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5"/>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40" w:name="_Toc195875469"/>
      <w:r>
        <w:rPr>
          <w:rFonts w:hint="eastAsia"/>
          <w:color w:val="000000" w:themeColor="text1"/>
          <w:sz w:val="30"/>
          <w:szCs w:val="30"/>
          <w14:textFill>
            <w14:solidFill>
              <w14:schemeClr w14:val="tx1"/>
            </w14:solidFill>
          </w14:textFill>
        </w:rPr>
        <w:t>五、竞争性磋商</w:t>
      </w:r>
      <w:bookmarkEnd w:id="40"/>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3"/>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2971"/>
        <w:gridCol w:w="2033"/>
        <w:gridCol w:w="918"/>
        <w:gridCol w:w="2639"/>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467" w:type="dxa"/>
            <w:gridSpan w:val="5"/>
            <w:vAlign w:val="center"/>
          </w:tcPr>
          <w:p w14:paraId="13D6CCFE">
            <w:pPr>
              <w:pStyle w:val="36"/>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971" w:type="dxa"/>
            <w:tcBorders>
              <w:bottom w:val="single" w:color="auto" w:sz="4" w:space="0"/>
            </w:tcBorders>
            <w:vAlign w:val="center"/>
          </w:tcPr>
          <w:p w14:paraId="09CE00A4">
            <w:pPr>
              <w:pStyle w:val="36"/>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2033"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918"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639"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971"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2033"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971"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2033"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971"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2033"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971"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2033"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971"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2033"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971"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2033"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971"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2033"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971"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2033"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971"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2033"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971"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2033"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971"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2033"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9AD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2B37A88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971" w:type="dxa"/>
            <w:vAlign w:val="center"/>
          </w:tcPr>
          <w:p w14:paraId="114A1007">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投标质量保证书</w:t>
            </w:r>
          </w:p>
        </w:tc>
        <w:tc>
          <w:tcPr>
            <w:tcW w:w="2033" w:type="dxa"/>
            <w:vAlign w:val="center"/>
          </w:tcPr>
          <w:p w14:paraId="6155981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918" w:type="dxa"/>
            <w:vAlign w:val="center"/>
          </w:tcPr>
          <w:p w14:paraId="2BB95386">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639" w:type="dxa"/>
            <w:vAlign w:val="center"/>
          </w:tcPr>
          <w:p w14:paraId="7FC5FD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971"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590"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1F7AE98E">
      <w:pPr>
        <w:pStyle w:val="18"/>
        <w:rPr>
          <w:color w:val="000000" w:themeColor="text1"/>
          <w:sz w:val="30"/>
          <w:szCs w:val="30"/>
          <w14:textFill>
            <w14:solidFill>
              <w14:schemeClr w14:val="tx1"/>
            </w14:solidFill>
          </w14:textFill>
        </w:rPr>
      </w:pPr>
      <w:bookmarkStart w:id="41" w:name="_Toc195875470"/>
      <w:r>
        <w:rPr>
          <w:rFonts w:hint="eastAsia"/>
          <w:color w:val="000000" w:themeColor="text1"/>
          <w:sz w:val="30"/>
          <w:szCs w:val="30"/>
          <w14:textFill>
            <w14:solidFill>
              <w14:schemeClr w14:val="tx1"/>
            </w14:solidFill>
          </w14:textFill>
        </w:rPr>
        <w:t>六、评定标准</w:t>
      </w:r>
      <w:bookmarkEnd w:id="41"/>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2054"/>
        <w:gridCol w:w="5821"/>
      </w:tblGrid>
      <w:tr w14:paraId="7B8B6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15A4D321">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投标报价评分标准30分</w:t>
            </w:r>
          </w:p>
        </w:tc>
        <w:tc>
          <w:tcPr>
            <w:tcW w:w="2054" w:type="dxa"/>
            <w:tcBorders>
              <w:right w:val="single" w:color="auto" w:sz="4" w:space="0"/>
            </w:tcBorders>
            <w:vAlign w:val="center"/>
          </w:tcPr>
          <w:p w14:paraId="6F445707">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投标报价（30分）</w:t>
            </w:r>
          </w:p>
        </w:tc>
        <w:tc>
          <w:tcPr>
            <w:tcW w:w="5821" w:type="dxa"/>
            <w:tcBorders>
              <w:left w:val="single" w:color="auto" w:sz="4" w:space="0"/>
            </w:tcBorders>
            <w:vAlign w:val="center"/>
          </w:tcPr>
          <w:p w14:paraId="7D6B8CA2">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满足磋商文件要求且最后报价最低的供应商的价格为磋商基准价，其价格分为满分。其他供应商的价格分统一按照下列公式计算：</w:t>
            </w:r>
          </w:p>
          <w:p w14:paraId="21FF1678">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磋商报价得分=（磋商基准价/最后磋商报价）×30</w:t>
            </w:r>
          </w:p>
          <w:p w14:paraId="7917A5C4">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备注：价格分计算保留小数点后二位。</w:t>
            </w:r>
          </w:p>
          <w:p w14:paraId="537DB282">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根据财政部、工信部关于印发《政府采购促进中小企业发展管理办法》（财库[2020]46 号)和《关于进一</w:t>
            </w:r>
          </w:p>
          <w:p w14:paraId="1B3F4D30">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步加大政府采购支持中小企业力度的通知》(财库[2022]19 号)文件规定：</w:t>
            </w:r>
          </w:p>
          <w:p w14:paraId="6680DD03">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（1）对小微企业报价给予20%扣除，请按照《政府采购促进中小企业发展管理办法》要求提供中小企业声明函。</w:t>
            </w:r>
          </w:p>
          <w:p w14:paraId="78ABAD3A">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6D2194E9">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3C5A9ED0">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（4）没有提供有效证明材料的供应商将被视为不接受投标总价的扣除，用原投标总价参与评审。</w:t>
            </w:r>
          </w:p>
        </w:tc>
      </w:tr>
      <w:tr w14:paraId="1FE6C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46" w:type="dxa"/>
            <w:vMerge w:val="restart"/>
            <w:tcBorders>
              <w:left w:val="single" w:color="auto" w:sz="4" w:space="0"/>
            </w:tcBorders>
            <w:vAlign w:val="center"/>
          </w:tcPr>
          <w:p w14:paraId="29ACC740">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技术部分</w:t>
            </w:r>
          </w:p>
          <w:p w14:paraId="32D28EB0">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(45分）</w:t>
            </w:r>
          </w:p>
        </w:tc>
        <w:tc>
          <w:tcPr>
            <w:tcW w:w="2054" w:type="dxa"/>
            <w:tcBorders>
              <w:right w:val="single" w:color="auto" w:sz="4" w:space="0"/>
            </w:tcBorders>
            <w:vAlign w:val="center"/>
          </w:tcPr>
          <w:p w14:paraId="52B8D0F9">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运维服务巡检制度、巡检可视化可视化监督管理方案（25分）</w:t>
            </w:r>
          </w:p>
        </w:tc>
        <w:tc>
          <w:tcPr>
            <w:tcW w:w="5821" w:type="dxa"/>
            <w:tcBorders>
              <w:left w:val="single" w:color="auto" w:sz="4" w:space="0"/>
            </w:tcBorders>
            <w:vAlign w:val="center"/>
          </w:tcPr>
          <w:p w14:paraId="1735D4E6">
            <w:pPr>
              <w:numPr>
                <w:ilvl w:val="0"/>
                <w:numId w:val="2"/>
              </w:num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信号灯、电子警察的日常维修、更换、保养等服务方案包含维护、更换、保养工作标准化体系、巡检管理制度、运维服务组织机构、岗位职责的得15分，不提供不得分；</w:t>
            </w:r>
          </w:p>
          <w:p w14:paraId="07353960">
            <w:pPr>
              <w:numPr>
                <w:ilvl w:val="0"/>
                <w:numId w:val="2"/>
              </w:num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供应商提供巡检可视化监督管理方案符合维护服务实际情况得10分，不提供不得分。</w:t>
            </w:r>
          </w:p>
        </w:tc>
      </w:tr>
      <w:tr w14:paraId="0B8A2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733C7710">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71B0A2BC">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安全管理体系和安全考核标准、安全保证措施（12分）</w:t>
            </w:r>
          </w:p>
        </w:tc>
        <w:tc>
          <w:tcPr>
            <w:tcW w:w="5821" w:type="dxa"/>
            <w:tcBorders>
              <w:left w:val="single" w:color="auto" w:sz="4" w:space="0"/>
            </w:tcBorders>
            <w:vAlign w:val="center"/>
          </w:tcPr>
          <w:p w14:paraId="20600527">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1、供应商提供的安全管理体系符合维护服务实际情况得4分，不提供不得分；</w:t>
            </w:r>
          </w:p>
          <w:p w14:paraId="1EB27094">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2、供应商提供的安全考核标准符合维护服务实际情况得4分，不提供不得分；</w:t>
            </w:r>
          </w:p>
          <w:p w14:paraId="3E959537">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3、供应商提供的安全保证措施符合维护服务实际情况得4分，不提供不得分。</w:t>
            </w:r>
          </w:p>
        </w:tc>
      </w:tr>
      <w:tr w14:paraId="17CCCD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4D5448C2">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35781C8F">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突发事件应急预案（8分）</w:t>
            </w:r>
          </w:p>
        </w:tc>
        <w:tc>
          <w:tcPr>
            <w:tcW w:w="5821" w:type="dxa"/>
            <w:tcBorders>
              <w:left w:val="single" w:color="auto" w:sz="4" w:space="0"/>
            </w:tcBorders>
            <w:vAlign w:val="center"/>
          </w:tcPr>
          <w:p w14:paraId="5BEC6ADF">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对供应商提供的突发事件应急预案包含应急备品备件、突发事件应急保障管理机构、突发事件应急处置流程、应急保障措施等，以上内容完整得8分，否则不得分。</w:t>
            </w:r>
          </w:p>
        </w:tc>
      </w:tr>
      <w:tr w14:paraId="1554C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23" w:hRule="atLeast"/>
          <w:jc w:val="center"/>
        </w:trPr>
        <w:tc>
          <w:tcPr>
            <w:tcW w:w="1446" w:type="dxa"/>
            <w:vMerge w:val="restart"/>
            <w:tcBorders>
              <w:left w:val="single" w:color="auto" w:sz="4" w:space="0"/>
            </w:tcBorders>
            <w:vAlign w:val="center"/>
          </w:tcPr>
          <w:p w14:paraId="26F25F7D">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商务部分</w:t>
            </w:r>
          </w:p>
          <w:p w14:paraId="3B46066B">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（25分）</w:t>
            </w:r>
          </w:p>
        </w:tc>
        <w:tc>
          <w:tcPr>
            <w:tcW w:w="2054" w:type="dxa"/>
            <w:tcBorders>
              <w:right w:val="single" w:color="auto" w:sz="4" w:space="0"/>
            </w:tcBorders>
            <w:vAlign w:val="center"/>
          </w:tcPr>
          <w:p w14:paraId="0870FFB5">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供应商实力（19分）</w:t>
            </w:r>
          </w:p>
        </w:tc>
        <w:tc>
          <w:tcPr>
            <w:tcW w:w="5821" w:type="dxa"/>
            <w:tcBorders>
              <w:left w:val="single" w:color="auto" w:sz="4" w:space="0"/>
            </w:tcBorders>
            <w:vAlign w:val="center"/>
          </w:tcPr>
          <w:p w14:paraId="17CFA8F2">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1、彰显运维人员的技术能力，供应商拟投入的运维人员具有低压电工作业证的（附证书原件扫描件），每提供1份证明的得5分，最高得10分，不提供证明或提供不全的不得分。</w:t>
            </w:r>
          </w:p>
          <w:p w14:paraId="1491156C">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为了更好地做好运维服务，供应商每提供一辆自持运维高空作业车和1个运维人员具有登高作业证的得3分，最高得6分，不提供或提供不全不得分；（须提供高空作业车发票或租赁证明、车辆照片和运维人员登高作业证）</w:t>
            </w:r>
          </w:p>
          <w:p w14:paraId="237D3486">
            <w:pPr>
              <w:spacing w:after="120"/>
              <w:rPr>
                <w:color w:val="000000" w:themeColor="text1"/>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3、供应商提供2021年1月1日的道路交通技术监控维护项目在线率95%或以上的用户评价，每提供1个用户的评价得1分，最高得3分；（提供用户评价证明、须与中标通知书、合同书一致）</w:t>
            </w:r>
          </w:p>
        </w:tc>
      </w:tr>
      <w:tr w14:paraId="305BAD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2F4605E9">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2C5D9243">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业绩（6分）</w:t>
            </w:r>
          </w:p>
        </w:tc>
        <w:tc>
          <w:tcPr>
            <w:tcW w:w="5821" w:type="dxa"/>
            <w:tcBorders>
              <w:left w:val="single" w:color="auto" w:sz="4" w:space="0"/>
            </w:tcBorders>
            <w:vAlign w:val="center"/>
          </w:tcPr>
          <w:p w14:paraId="1CC0ED48">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1、供应商有2021年1月1日以来类似业绩的，每有一项得3分，最多得6分。（须提供中标通知书（扫描件）、合同协议书（扫描件），缺一项不得分。）</w:t>
            </w:r>
          </w:p>
        </w:tc>
      </w:tr>
    </w:tbl>
    <w:p w14:paraId="18611C6F">
      <w:pPr>
        <w:spacing w:line="360" w:lineRule="auto"/>
        <w:ind w:right="-92" w:rightChars="-44"/>
        <w:rPr>
          <w:rFonts w:ascii="宋体" w:hAnsi="宋体" w:cs="宋体"/>
          <w:b/>
          <w:color w:val="000000" w:themeColor="text1"/>
          <w:sz w:val="28"/>
          <w:szCs w:val="28"/>
          <w14:textFill>
            <w14:solidFill>
              <w14:schemeClr w14:val="tx1"/>
            </w14:solidFill>
          </w14:textFill>
        </w:rPr>
      </w:pPr>
    </w:p>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42" w:name="_Toc195875471"/>
      <w:r>
        <w:rPr>
          <w:rFonts w:hint="eastAsia"/>
          <w:color w:val="000000" w:themeColor="text1"/>
          <w:sz w:val="30"/>
          <w:szCs w:val="30"/>
          <w14:textFill>
            <w14:solidFill>
              <w14:schemeClr w14:val="tx1"/>
            </w14:solidFill>
          </w14:textFill>
        </w:rPr>
        <w:t>七、成交通知</w:t>
      </w:r>
      <w:bookmarkEnd w:id="42"/>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43" w:name="_Toc195875472"/>
      <w:r>
        <w:rPr>
          <w:rFonts w:hint="eastAsia"/>
          <w:color w:val="000000" w:themeColor="text1"/>
          <w:sz w:val="30"/>
          <w:szCs w:val="30"/>
          <w14:textFill>
            <w14:solidFill>
              <w14:schemeClr w14:val="tx1"/>
            </w14:solidFill>
          </w14:textFill>
        </w:rPr>
        <w:t>八、合同授予</w:t>
      </w:r>
      <w:bookmarkEnd w:id="43"/>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7"/>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pStyle w:val="18"/>
        <w:rPr>
          <w:color w:val="000000" w:themeColor="text1"/>
          <w:sz w:val="30"/>
          <w:szCs w:val="30"/>
          <w14:textFill>
            <w14:solidFill>
              <w14:schemeClr w14:val="tx1"/>
            </w14:solidFill>
          </w14:textFill>
        </w:rPr>
      </w:pPr>
      <w:bookmarkStart w:id="44" w:name="_Toc195875473"/>
      <w:r>
        <w:rPr>
          <w:rFonts w:hint="eastAsia"/>
          <w:color w:val="000000" w:themeColor="text1"/>
          <w:sz w:val="30"/>
          <w:szCs w:val="30"/>
          <w14:textFill>
            <w14:solidFill>
              <w14:schemeClr w14:val="tx1"/>
            </w14:solidFill>
          </w14:textFill>
        </w:rPr>
        <w:t>九、质疑处理</w:t>
      </w:r>
      <w:bookmarkEnd w:id="44"/>
    </w:p>
    <w:p w14:paraId="1146F48F">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spacing w:line="500" w:lineRule="exact"/>
        <w:rPr>
          <w:rFonts w:ascii="宋体" w:hAnsi="宋体" w:cs="宋体"/>
          <w:color w:val="000000" w:themeColor="text1"/>
          <w:sz w:val="24"/>
          <w14:textFill>
            <w14:solidFill>
              <w14:schemeClr w14:val="tx1"/>
            </w14:solidFill>
          </w14:textFill>
        </w:rPr>
      </w:pPr>
    </w:p>
    <w:p w14:paraId="624D4BC1">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080" w:bottom="1440" w:left="1080" w:header="510" w:footer="0" w:gutter="0"/>
          <w:cols w:space="720" w:num="1"/>
          <w:docGrid w:type="lines" w:linePitch="312" w:charSpace="0"/>
        </w:sectPr>
      </w:pPr>
    </w:p>
    <w:p w14:paraId="3A732529">
      <w:pPr>
        <w:pStyle w:val="22"/>
        <w:rPr>
          <w:color w:val="000000" w:themeColor="text1"/>
          <w:sz w:val="30"/>
          <w:szCs w:val="30"/>
          <w14:textFill>
            <w14:solidFill>
              <w14:schemeClr w14:val="tx1"/>
            </w14:solidFill>
          </w14:textFill>
        </w:rPr>
      </w:pPr>
      <w:bookmarkStart w:id="45" w:name="_Toc195875474"/>
      <w:r>
        <w:rPr>
          <w:rFonts w:hint="eastAsia"/>
          <w:color w:val="000000" w:themeColor="text1"/>
          <w:sz w:val="30"/>
          <w:szCs w:val="30"/>
          <w14:textFill>
            <w14:solidFill>
              <w14:schemeClr w14:val="tx1"/>
            </w14:solidFill>
          </w14:textFill>
        </w:rPr>
        <w:t>第三章 采购项目内容及要求</w:t>
      </w:r>
      <w:bookmarkEnd w:id="45"/>
    </w:p>
    <w:p w14:paraId="27930E17">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一、技术要求：</w:t>
      </w:r>
    </w:p>
    <w:p w14:paraId="4F904D3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项城市交通信号灯与电子警察维护内容</w:t>
      </w:r>
      <w:r>
        <w:rPr>
          <w:rFonts w:hint="eastAsia" w:ascii="宋体" w:hAnsi="宋体" w:cs="宋体"/>
          <w:color w:val="000000" w:themeColor="text1"/>
          <w:sz w:val="24"/>
          <w14:textFill>
            <w14:solidFill>
              <w14:schemeClr w14:val="tx1"/>
            </w14:solidFill>
          </w14:textFill>
        </w:rPr>
        <w:t>：城区路口交通信号灯（红绿灯）、交通信号控制系统、红绿灯杆件、外场设备基础、以及相应的配件的故障巡查、隐患排除、运行维修、保养、无维修价值设备的更换服务；路口的道路交通技术监控系统（电子警察）包括电警、卡口、环境补光灯、闪光灯、电子警察杆件、外场设备基础、以及相应的配件的故障巡查、隐患排除、运行维修、保养、设备抓拍效果的调试、无维修价值设备的更换服务；中心机房软硬件的日常巡查、运行环境清洁；中心设备运行状态监测与故障维修；中心软件的日常故障排除等。</w:t>
      </w:r>
    </w:p>
    <w:p w14:paraId="6DEF0E0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交通信号配时优化、城区交通渠化设计优化的内容：基础数据采集、优化交通信号控制/交通信号配时优化、干线协调信号控制优化方案、区域协调控制优化、交通仿真、交通渠化、畸形与错位平面交叉口设计优化、交通组织优化或交通设计优化、交叉口交通设施规范化设计优化、交通安全隐患排查及交通安全设计优化、自适应协调控制优化、感应协调控制优化、警卫任务控制系统运维、运维设施基础档案建设及更新、特殊时段临时交通组织方案、城区交通安全畅通建议、舆情管理。 </w:t>
      </w:r>
    </w:p>
    <w:p w14:paraId="06FABEC0">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二、商务要求</w:t>
      </w:r>
    </w:p>
    <w:p w14:paraId="5C747DE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1.质量要求：</w:t>
      </w:r>
      <w:r>
        <w:rPr>
          <w:rFonts w:hint="eastAsia" w:asciiTheme="minorEastAsia" w:hAnsiTheme="minorEastAsia" w:eastAsiaTheme="minorEastAsia"/>
          <w:color w:val="000000" w:themeColor="text1"/>
          <w:sz w:val="24"/>
          <w14:textFill>
            <w14:solidFill>
              <w14:schemeClr w14:val="tx1"/>
            </w14:solidFill>
          </w14:textFill>
        </w:rPr>
        <w:t>合格，符合现行国家技术规范、标准及采购人的要求。</w:t>
      </w:r>
    </w:p>
    <w:p w14:paraId="19C51BB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2.服务期限：合同签订之日起一年。</w:t>
      </w:r>
    </w:p>
    <w:p w14:paraId="6DFA8E7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3.服务地点：项城市境内。</w:t>
      </w:r>
    </w:p>
    <w:p w14:paraId="3C8CD16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4.财务要求：供应商近1年财务状况良好，没有处于被责令停产、停业状态。</w:t>
      </w:r>
    </w:p>
    <w:p w14:paraId="0149642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5.报价要求：采用低价优先法计算。</w:t>
      </w:r>
    </w:p>
    <w:p w14:paraId="77943E4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6.转包、分包要求：本项目不允许转包、分包。</w:t>
      </w:r>
    </w:p>
    <w:p w14:paraId="078B6DC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7.履约保证金：无。</w:t>
      </w:r>
    </w:p>
    <w:p w14:paraId="4721EA1F">
      <w:pPr>
        <w:spacing w:line="360" w:lineRule="auto"/>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8.验收条件及标准：由采购人组织验收。</w:t>
      </w:r>
    </w:p>
    <w:p w14:paraId="5D5E37E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9.付款方式：</w:t>
      </w:r>
      <w:r>
        <w:rPr>
          <w:rFonts w:hint="eastAsia" w:ascii="宋体" w:hAnsi="宋体" w:cs="宋体"/>
          <w:color w:val="000000" w:themeColor="text1"/>
          <w:sz w:val="24"/>
          <w14:textFill>
            <w14:solidFill>
              <w14:schemeClr w14:val="tx1"/>
            </w14:solidFill>
          </w14:textFill>
        </w:rPr>
        <w:t>以年维护费用中标价为依据，每月支付一次；甲方在次月月底前付清上月应付款。</w:t>
      </w:r>
    </w:p>
    <w:p w14:paraId="499D393F">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5555663C">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4A7F5C81">
      <w:pPr>
        <w:spacing w:line="50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483FE124">
      <w:pPr>
        <w:spacing w:line="500" w:lineRule="exact"/>
        <w:ind w:firstLine="640" w:firstLineChars="200"/>
        <w:jc w:val="left"/>
        <w:rPr>
          <w:rFonts w:ascii="仿宋" w:hAnsi="仿宋" w:eastAsia="仿宋"/>
          <w:color w:val="000000" w:themeColor="text1"/>
          <w:sz w:val="32"/>
          <w:szCs w:val="32"/>
          <w14:textFill>
            <w14:solidFill>
              <w14:schemeClr w14:val="tx1"/>
            </w14:solidFill>
          </w14:textFill>
        </w:rPr>
      </w:pPr>
    </w:p>
    <w:p w14:paraId="5F3CC24A">
      <w:pPr>
        <w:rPr>
          <w:color w:val="000000" w:themeColor="text1"/>
          <w14:textFill>
            <w14:solidFill>
              <w14:schemeClr w14:val="tx1"/>
            </w14:solidFill>
          </w14:textFill>
        </w:rPr>
      </w:pPr>
    </w:p>
    <w:p w14:paraId="03F6B619">
      <w:pPr>
        <w:pStyle w:val="22"/>
        <w:rPr>
          <w:color w:val="000000" w:themeColor="text1"/>
          <w:sz w:val="30"/>
          <w:szCs w:val="30"/>
          <w14:textFill>
            <w14:solidFill>
              <w14:schemeClr w14:val="tx1"/>
            </w14:solidFill>
          </w14:textFill>
        </w:rPr>
      </w:pPr>
      <w:bookmarkStart w:id="46" w:name="_Toc195875475"/>
      <w:r>
        <w:rPr>
          <w:rFonts w:hint="eastAsia"/>
          <w:color w:val="000000" w:themeColor="text1"/>
          <w:sz w:val="30"/>
          <w:szCs w:val="30"/>
          <w14:textFill>
            <w14:solidFill>
              <w14:schemeClr w14:val="tx1"/>
            </w14:solidFill>
          </w14:textFill>
        </w:rPr>
        <w:t>第四章  响应性文件内容及格式</w:t>
      </w:r>
      <w:bookmarkEnd w:id="46"/>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7EE2C388">
      <w:pPr>
        <w:snapToGrid w:val="0"/>
        <w:jc w:val="left"/>
        <w:rPr>
          <w:rFonts w:ascii="宋体" w:hAnsi="宋体" w:cs="宋体"/>
          <w:color w:val="000000" w:themeColor="text1"/>
          <w:sz w:val="24"/>
          <w14:textFill>
            <w14:solidFill>
              <w14:schemeClr w14:val="tx1"/>
            </w14:solidFill>
          </w14:textFill>
        </w:rPr>
      </w:pPr>
    </w:p>
    <w:p w14:paraId="5C742E1E">
      <w:pPr>
        <w:snapToGrid w:val="0"/>
        <w:jc w:val="left"/>
        <w:rPr>
          <w:rFonts w:ascii="宋体" w:hAnsi="宋体" w:cs="宋体"/>
          <w:color w:val="000000" w:themeColor="text1"/>
          <w:sz w:val="24"/>
          <w14:textFill>
            <w14:solidFill>
              <w14:schemeClr w14:val="tx1"/>
            </w14:solidFill>
          </w14:textFill>
        </w:rPr>
      </w:pPr>
    </w:p>
    <w:p w14:paraId="701A1C86">
      <w:pPr>
        <w:snapToGrid w:val="0"/>
        <w:jc w:val="left"/>
        <w:rPr>
          <w:rFonts w:ascii="宋体" w:hAnsi="宋体" w:cs="宋体"/>
          <w:color w:val="000000" w:themeColor="text1"/>
          <w:sz w:val="24"/>
          <w14:textFill>
            <w14:solidFill>
              <w14:schemeClr w14:val="tx1"/>
            </w14:solidFill>
          </w14:textFill>
        </w:rPr>
      </w:pPr>
    </w:p>
    <w:p w14:paraId="34C52289">
      <w:pPr>
        <w:snapToGrid w:val="0"/>
        <w:jc w:val="left"/>
        <w:rPr>
          <w:rFonts w:ascii="宋体" w:hAnsi="宋体" w:cs="宋体"/>
          <w:color w:val="000000" w:themeColor="text1"/>
          <w:sz w:val="24"/>
          <w14:textFill>
            <w14:solidFill>
              <w14:schemeClr w14:val="tx1"/>
            </w14:solidFill>
          </w14:textFill>
        </w:rPr>
      </w:pPr>
    </w:p>
    <w:p w14:paraId="09CAC42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352EBAC6">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47" w:name="_Toc195875476"/>
      <w:r>
        <w:rPr>
          <w:rFonts w:hint="eastAsia"/>
          <w:color w:val="000000" w:themeColor="text1"/>
          <w:sz w:val="30"/>
          <w:szCs w:val="30"/>
          <w14:textFill>
            <w14:solidFill>
              <w14:schemeClr w14:val="tx1"/>
            </w14:solidFill>
          </w14:textFill>
        </w:rPr>
        <w:t>格式2-1企业营业执照副本及资格性证明材料</w:t>
      </w:r>
      <w:bookmarkEnd w:id="47"/>
    </w:p>
    <w:p w14:paraId="0FCFC604">
      <w:pPr>
        <w:pStyle w:val="30"/>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48" w:name="_Toc195875477"/>
      <w:r>
        <w:rPr>
          <w:rFonts w:hint="eastAsia"/>
          <w:color w:val="000000" w:themeColor="text1"/>
          <w:sz w:val="30"/>
          <w:szCs w:val="30"/>
          <w14:textFill>
            <w14:solidFill>
              <w14:schemeClr w14:val="tx1"/>
            </w14:solidFill>
          </w14:textFill>
        </w:rPr>
        <w:t>格式2-2 法定代表人身份证明书</w:t>
      </w:r>
      <w:bookmarkEnd w:id="48"/>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1440" w:firstLineChars="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    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0"/>
        <w:ind w:firstLine="240"/>
        <w:rPr>
          <w:rFonts w:ascii="宋体" w:hAnsi="宋体" w:cs="宋体"/>
          <w:color w:val="000000" w:themeColor="text1"/>
          <w:sz w:val="24"/>
          <w14:textFill>
            <w14:solidFill>
              <w14:schemeClr w14:val="tx1"/>
            </w14:solidFill>
          </w14:textFill>
        </w:rPr>
      </w:pPr>
    </w:p>
    <w:p w14:paraId="62B640CF">
      <w:pPr>
        <w:pStyle w:val="30"/>
        <w:ind w:firstLine="240"/>
        <w:rPr>
          <w:rFonts w:ascii="宋体" w:hAnsi="宋体" w:cs="宋体"/>
          <w:color w:val="000000" w:themeColor="text1"/>
          <w:sz w:val="24"/>
          <w14:textFill>
            <w14:solidFill>
              <w14:schemeClr w14:val="tx1"/>
            </w14:solidFill>
          </w14:textFill>
        </w:rPr>
      </w:pPr>
    </w:p>
    <w:p w14:paraId="0DC58CEC">
      <w:pPr>
        <w:pStyle w:val="30"/>
        <w:ind w:firstLine="240"/>
        <w:rPr>
          <w:rFonts w:ascii="宋体" w:hAnsi="宋体" w:cs="宋体"/>
          <w:color w:val="000000" w:themeColor="text1"/>
          <w:sz w:val="24"/>
          <w14:textFill>
            <w14:solidFill>
              <w14:schemeClr w14:val="tx1"/>
            </w14:solidFill>
          </w14:textFill>
        </w:rPr>
      </w:pPr>
    </w:p>
    <w:p w14:paraId="1DC59C28">
      <w:pPr>
        <w:pStyle w:val="30"/>
        <w:ind w:firstLine="240"/>
        <w:rPr>
          <w:rFonts w:ascii="宋体" w:hAnsi="宋体" w:cs="宋体"/>
          <w:color w:val="000000" w:themeColor="text1"/>
          <w:sz w:val="24"/>
          <w14:textFill>
            <w14:solidFill>
              <w14:schemeClr w14:val="tx1"/>
            </w14:solidFill>
          </w14:textFill>
        </w:rPr>
      </w:pPr>
    </w:p>
    <w:p w14:paraId="41047935">
      <w:pPr>
        <w:pStyle w:val="30"/>
        <w:ind w:firstLine="240"/>
        <w:rPr>
          <w:rFonts w:ascii="宋体" w:hAnsi="宋体" w:cs="宋体"/>
          <w:color w:val="000000" w:themeColor="text1"/>
          <w:sz w:val="24"/>
          <w14:textFill>
            <w14:solidFill>
              <w14:schemeClr w14:val="tx1"/>
            </w14:solidFill>
          </w14:textFill>
        </w:rPr>
      </w:pPr>
    </w:p>
    <w:p w14:paraId="63AAB574">
      <w:pPr>
        <w:pStyle w:val="30"/>
        <w:ind w:firstLine="240"/>
        <w:rPr>
          <w:rFonts w:ascii="宋体" w:hAnsi="宋体" w:cs="宋体"/>
          <w:color w:val="000000" w:themeColor="text1"/>
          <w:sz w:val="24"/>
          <w14:textFill>
            <w14:solidFill>
              <w14:schemeClr w14:val="tx1"/>
            </w14:solidFill>
          </w14:textFill>
        </w:rPr>
      </w:pPr>
    </w:p>
    <w:p w14:paraId="2B8967C4">
      <w:pPr>
        <w:pStyle w:val="30"/>
        <w:ind w:firstLine="240"/>
        <w:rPr>
          <w:rFonts w:ascii="宋体" w:hAnsi="宋体" w:cs="宋体"/>
          <w:color w:val="000000" w:themeColor="text1"/>
          <w:sz w:val="24"/>
          <w14:textFill>
            <w14:solidFill>
              <w14:schemeClr w14:val="tx1"/>
            </w14:solidFill>
          </w14:textFill>
        </w:rPr>
      </w:pPr>
    </w:p>
    <w:p w14:paraId="0C3D2F9F">
      <w:pPr>
        <w:pStyle w:val="30"/>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49" w:name="_Toc195875478"/>
      <w:r>
        <w:rPr>
          <w:rFonts w:hint="eastAsia"/>
          <w:color w:val="000000" w:themeColor="text1"/>
          <w:sz w:val="30"/>
          <w:szCs w:val="30"/>
          <w14:textFill>
            <w14:solidFill>
              <w14:schemeClr w14:val="tx1"/>
            </w14:solidFill>
          </w14:textFill>
        </w:rPr>
        <w:t>格式2-3 授权委托书</w:t>
      </w:r>
      <w:bookmarkEnd w:id="49"/>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    （被委托人的姓名、职务）为委托人的委托代理人，就项目编号为    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  年  月    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0"/>
        <w:ind w:firstLine="210"/>
        <w:rPr>
          <w:rFonts w:ascii="宋体" w:hAnsi="宋体"/>
          <w:color w:val="000000" w:themeColor="text1"/>
          <w14:textFill>
            <w14:solidFill>
              <w14:schemeClr w14:val="tx1"/>
            </w14:solidFill>
          </w14:textFill>
        </w:rPr>
      </w:pPr>
    </w:p>
    <w:p w14:paraId="6AC93FEB">
      <w:pPr>
        <w:pStyle w:val="30"/>
        <w:ind w:firstLine="210"/>
        <w:rPr>
          <w:rFonts w:ascii="宋体" w:hAnsi="宋体"/>
          <w:color w:val="000000" w:themeColor="text1"/>
          <w14:textFill>
            <w14:solidFill>
              <w14:schemeClr w14:val="tx1"/>
            </w14:solidFill>
          </w14:textFill>
        </w:rPr>
      </w:pPr>
    </w:p>
    <w:p w14:paraId="6E09E5B0">
      <w:pPr>
        <w:pStyle w:val="30"/>
        <w:ind w:firstLine="210"/>
        <w:rPr>
          <w:rFonts w:ascii="宋体" w:hAnsi="宋体"/>
          <w:color w:val="000000" w:themeColor="text1"/>
          <w14:textFill>
            <w14:solidFill>
              <w14:schemeClr w14:val="tx1"/>
            </w14:solidFill>
          </w14:textFill>
        </w:rPr>
      </w:pPr>
    </w:p>
    <w:p w14:paraId="14452212">
      <w:pPr>
        <w:pStyle w:val="30"/>
        <w:ind w:firstLine="0" w:firstLineChars="0"/>
        <w:rPr>
          <w:rFonts w:ascii="宋体" w:hAnsi="宋体"/>
          <w:color w:val="000000" w:themeColor="text1"/>
          <w14:textFill>
            <w14:solidFill>
              <w14:schemeClr w14:val="tx1"/>
            </w14:solidFill>
          </w14:textFill>
        </w:rPr>
      </w:pPr>
    </w:p>
    <w:p w14:paraId="0399455D">
      <w:pPr>
        <w:pStyle w:val="30"/>
        <w:ind w:firstLine="0" w:firstLineChars="0"/>
        <w:rPr>
          <w:rFonts w:ascii="宋体" w:hAnsi="宋体"/>
          <w:color w:val="000000" w:themeColor="text1"/>
          <w14:textFill>
            <w14:solidFill>
              <w14:schemeClr w14:val="tx1"/>
            </w14:solidFill>
          </w14:textFill>
        </w:rPr>
      </w:pPr>
    </w:p>
    <w:p w14:paraId="2A06B922">
      <w:pPr>
        <w:pStyle w:val="30"/>
        <w:ind w:firstLine="0" w:firstLineChars="0"/>
        <w:rPr>
          <w:rFonts w:ascii="宋体" w:hAnsi="宋体"/>
          <w:color w:val="000000" w:themeColor="text1"/>
          <w14:textFill>
            <w14:solidFill>
              <w14:schemeClr w14:val="tx1"/>
            </w14:solidFill>
          </w14:textFill>
        </w:rPr>
      </w:pPr>
    </w:p>
    <w:p w14:paraId="5EF9179B">
      <w:pPr>
        <w:pStyle w:val="30"/>
        <w:ind w:firstLine="0" w:firstLineChars="0"/>
        <w:rPr>
          <w:rFonts w:ascii="宋体" w:hAnsi="宋体"/>
          <w:color w:val="000000" w:themeColor="text1"/>
          <w14:textFill>
            <w14:solidFill>
              <w14:schemeClr w14:val="tx1"/>
            </w14:solidFill>
          </w14:textFill>
        </w:rPr>
      </w:pPr>
    </w:p>
    <w:p w14:paraId="150B6F60">
      <w:pPr>
        <w:pStyle w:val="30"/>
        <w:ind w:firstLine="0" w:firstLineChars="0"/>
        <w:rPr>
          <w:rFonts w:ascii="宋体" w:hAnsi="宋体"/>
          <w:color w:val="000000" w:themeColor="text1"/>
          <w14:textFill>
            <w14:solidFill>
              <w14:schemeClr w14:val="tx1"/>
            </w14:solidFill>
          </w14:textFill>
        </w:rPr>
      </w:pPr>
    </w:p>
    <w:p w14:paraId="72BC7616">
      <w:pPr>
        <w:pStyle w:val="30"/>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50" w:name="_Toc195875479"/>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50"/>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51" w:name="_Toc195875480"/>
      <w:r>
        <w:rPr>
          <w:rFonts w:hint="eastAsia"/>
          <w:color w:val="000000" w:themeColor="text1"/>
          <w:sz w:val="30"/>
          <w:szCs w:val="30"/>
          <w14:textFill>
            <w14:solidFill>
              <w14:schemeClr w14:val="tx1"/>
            </w14:solidFill>
          </w14:textFill>
        </w:rPr>
        <w:t>格式3 投标函</w:t>
      </w:r>
      <w:bookmarkEnd w:id="51"/>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69B5B9B3">
      <w:pPr>
        <w:pStyle w:val="35"/>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3"/>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2" w:name="_Toc195875481"/>
      <w:r>
        <w:rPr>
          <w:rFonts w:hint="eastAsia" w:ascii="宋体" w:hAnsi="宋体"/>
          <w:color w:val="000000" w:themeColor="text1"/>
          <w14:textFill>
            <w14:solidFill>
              <w14:schemeClr w14:val="tx1"/>
            </w14:solidFill>
          </w14:textFill>
        </w:rPr>
        <w:t>格式4</w:t>
      </w:r>
      <w:bookmarkStart w:id="53" w:name="_Toc495414231"/>
      <w:bookmarkStart w:id="54" w:name="_Toc197934561"/>
      <w:r>
        <w:rPr>
          <w:rFonts w:hint="eastAsia" w:ascii="宋体" w:hAnsi="宋体"/>
          <w:color w:val="000000" w:themeColor="text1"/>
          <w14:textFill>
            <w14:solidFill>
              <w14:schemeClr w14:val="tx1"/>
            </w14:solidFill>
          </w14:textFill>
        </w:rPr>
        <w:t xml:space="preserve"> 报价一览表</w:t>
      </w:r>
      <w:bookmarkEnd w:id="52"/>
      <w:bookmarkEnd w:id="53"/>
      <w:bookmarkEnd w:id="54"/>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2、表中最终投标报价即为优惠后报价，并作为评审及定标依据。任何有选择或有条件的最终投标报价，或者表中某一包填写多个报价，均为无效报价，供应商须在报价处加盖单位公章。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55" w:name="_Toc495414234"/>
      <w:bookmarkStart w:id="56" w:name="_Toc220232409"/>
    </w:p>
    <w:p w14:paraId="716F40BC">
      <w:pPr>
        <w:pStyle w:val="30"/>
        <w:ind w:firstLine="240"/>
        <w:rPr>
          <w:rFonts w:ascii="宋体" w:hAnsi="宋体" w:cs="宋体"/>
          <w:color w:val="000000" w:themeColor="text1"/>
          <w:sz w:val="24"/>
          <w14:textFill>
            <w14:solidFill>
              <w14:schemeClr w14:val="tx1"/>
            </w14:solidFill>
          </w14:textFill>
        </w:rPr>
      </w:pPr>
    </w:p>
    <w:p w14:paraId="0614B697">
      <w:pPr>
        <w:pStyle w:val="30"/>
        <w:ind w:firstLine="240"/>
        <w:rPr>
          <w:rFonts w:ascii="宋体" w:hAnsi="宋体" w:cs="宋体"/>
          <w:color w:val="000000" w:themeColor="text1"/>
          <w:sz w:val="24"/>
          <w14:textFill>
            <w14:solidFill>
              <w14:schemeClr w14:val="tx1"/>
            </w14:solidFill>
          </w14:textFill>
        </w:rPr>
      </w:pPr>
    </w:p>
    <w:p w14:paraId="1C2EEA67">
      <w:pPr>
        <w:pStyle w:val="30"/>
        <w:ind w:firstLine="240"/>
        <w:rPr>
          <w:rFonts w:ascii="宋体" w:hAnsi="宋体" w:cs="宋体"/>
          <w:color w:val="000000" w:themeColor="text1"/>
          <w:sz w:val="24"/>
          <w14:textFill>
            <w14:solidFill>
              <w14:schemeClr w14:val="tx1"/>
            </w14:solidFill>
          </w14:textFill>
        </w:rPr>
      </w:pPr>
    </w:p>
    <w:p w14:paraId="5CBFFBBE">
      <w:pPr>
        <w:pStyle w:val="30"/>
        <w:ind w:firstLine="240"/>
        <w:rPr>
          <w:rFonts w:ascii="宋体" w:hAnsi="宋体" w:cs="宋体"/>
          <w:color w:val="000000" w:themeColor="text1"/>
          <w:sz w:val="24"/>
          <w14:textFill>
            <w14:solidFill>
              <w14:schemeClr w14:val="tx1"/>
            </w14:solidFill>
          </w14:textFill>
        </w:rPr>
      </w:pPr>
    </w:p>
    <w:p w14:paraId="4C29A29B">
      <w:pPr>
        <w:pStyle w:val="30"/>
        <w:ind w:firstLine="240"/>
        <w:rPr>
          <w:rFonts w:ascii="宋体" w:hAnsi="宋体" w:cs="宋体"/>
          <w:color w:val="000000" w:themeColor="text1"/>
          <w:sz w:val="24"/>
          <w14:textFill>
            <w14:solidFill>
              <w14:schemeClr w14:val="tx1"/>
            </w14:solidFill>
          </w14:textFill>
        </w:rPr>
      </w:pPr>
    </w:p>
    <w:p w14:paraId="36E5C819">
      <w:pPr>
        <w:pStyle w:val="30"/>
        <w:ind w:firstLine="240"/>
        <w:rPr>
          <w:rFonts w:ascii="宋体" w:hAnsi="宋体" w:cs="宋体"/>
          <w:color w:val="000000" w:themeColor="text1"/>
          <w:sz w:val="24"/>
          <w14:textFill>
            <w14:solidFill>
              <w14:schemeClr w14:val="tx1"/>
            </w14:solidFill>
          </w14:textFill>
        </w:rPr>
      </w:pPr>
    </w:p>
    <w:p w14:paraId="46564F18">
      <w:pPr>
        <w:pStyle w:val="30"/>
        <w:ind w:firstLine="240"/>
        <w:rPr>
          <w:rFonts w:ascii="宋体" w:hAnsi="宋体" w:cs="宋体"/>
          <w:color w:val="000000" w:themeColor="text1"/>
          <w:sz w:val="24"/>
          <w14:textFill>
            <w14:solidFill>
              <w14:schemeClr w14:val="tx1"/>
            </w14:solidFill>
          </w14:textFill>
        </w:rPr>
      </w:pPr>
    </w:p>
    <w:p w14:paraId="1353C04B">
      <w:pPr>
        <w:pStyle w:val="30"/>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57" w:name="_Toc195875482"/>
      <w:r>
        <w:rPr>
          <w:rFonts w:hint="eastAsia"/>
          <w:color w:val="000000" w:themeColor="text1"/>
          <w:sz w:val="30"/>
          <w:szCs w:val="30"/>
          <w14:textFill>
            <w14:solidFill>
              <w14:schemeClr w14:val="tx1"/>
            </w14:solidFill>
          </w14:textFill>
        </w:rPr>
        <w:t>格式5 投标分项报价表</w:t>
      </w:r>
      <w:bookmarkEnd w:id="55"/>
      <w:bookmarkEnd w:id="56"/>
      <w:bookmarkEnd w:id="57"/>
    </w:p>
    <w:tbl>
      <w:tblPr>
        <w:tblStyle w:val="2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975CA97">
            <w:pPr>
              <w:pStyle w:val="39"/>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64484146">
            <w:pPr>
              <w:spacing w:line="340" w:lineRule="exact"/>
              <w:rPr>
                <w:rFonts w:ascii="宋体" w:hAnsi="宋体" w:cs="宋体"/>
                <w:color w:val="000000" w:themeColor="text1"/>
                <w:sz w:val="24"/>
                <w14:textFill>
                  <w14:solidFill>
                    <w14:schemeClr w14:val="tx1"/>
                  </w14:solidFill>
                </w14:textFill>
              </w:rPr>
            </w:pPr>
          </w:p>
        </w:tc>
        <w:tc>
          <w:tcPr>
            <w:tcW w:w="957" w:type="dxa"/>
          </w:tcPr>
          <w:p w14:paraId="3B0A02E2">
            <w:pPr>
              <w:spacing w:line="340" w:lineRule="exact"/>
              <w:rPr>
                <w:rFonts w:ascii="宋体" w:hAnsi="宋体" w:cs="宋体"/>
                <w:color w:val="000000" w:themeColor="text1"/>
                <w:sz w:val="24"/>
                <w14:textFill>
                  <w14:solidFill>
                    <w14:schemeClr w14:val="tx1"/>
                  </w14:solidFill>
                </w14:textFill>
              </w:rPr>
            </w:pPr>
          </w:p>
        </w:tc>
        <w:tc>
          <w:tcPr>
            <w:tcW w:w="840" w:type="dxa"/>
          </w:tcPr>
          <w:p w14:paraId="687E710F">
            <w:pPr>
              <w:spacing w:line="340" w:lineRule="exact"/>
              <w:rPr>
                <w:rFonts w:ascii="宋体" w:hAnsi="宋体" w:cs="宋体"/>
                <w:color w:val="000000" w:themeColor="text1"/>
                <w:sz w:val="24"/>
                <w14:textFill>
                  <w14:solidFill>
                    <w14:schemeClr w14:val="tx1"/>
                  </w14:solidFill>
                </w14:textFill>
              </w:rPr>
            </w:pPr>
          </w:p>
        </w:tc>
        <w:tc>
          <w:tcPr>
            <w:tcW w:w="1260" w:type="dxa"/>
          </w:tcPr>
          <w:p w14:paraId="0F156B59">
            <w:pPr>
              <w:spacing w:line="340" w:lineRule="exact"/>
              <w:rPr>
                <w:rFonts w:ascii="宋体" w:hAnsi="宋体" w:cs="宋体"/>
                <w:color w:val="000000" w:themeColor="text1"/>
                <w:sz w:val="24"/>
                <w14:textFill>
                  <w14:solidFill>
                    <w14:schemeClr w14:val="tx1"/>
                  </w14:solidFill>
                </w14:textFill>
              </w:rPr>
            </w:pPr>
          </w:p>
        </w:tc>
        <w:tc>
          <w:tcPr>
            <w:tcW w:w="1340" w:type="dxa"/>
          </w:tcPr>
          <w:p w14:paraId="15E42AC9">
            <w:pPr>
              <w:spacing w:line="340" w:lineRule="exact"/>
              <w:rPr>
                <w:rFonts w:ascii="宋体" w:hAnsi="宋体" w:cs="宋体"/>
                <w:color w:val="000000" w:themeColor="text1"/>
                <w:sz w:val="24"/>
                <w14:textFill>
                  <w14:solidFill>
                    <w14:schemeClr w14:val="tx1"/>
                  </w14:solidFill>
                </w14:textFill>
              </w:rPr>
            </w:pPr>
          </w:p>
        </w:tc>
        <w:tc>
          <w:tcPr>
            <w:tcW w:w="134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0B388A35">
            <w:pPr>
              <w:spacing w:line="340" w:lineRule="exact"/>
              <w:rPr>
                <w:rFonts w:ascii="宋体" w:hAnsi="宋体" w:cs="宋体"/>
                <w:color w:val="000000" w:themeColor="text1"/>
                <w:sz w:val="24"/>
                <w14:textFill>
                  <w14:solidFill>
                    <w14:schemeClr w14:val="tx1"/>
                  </w14:solidFill>
                </w14:textFill>
              </w:rPr>
            </w:pPr>
          </w:p>
        </w:tc>
        <w:tc>
          <w:tcPr>
            <w:tcW w:w="957" w:type="dxa"/>
          </w:tcPr>
          <w:p w14:paraId="06BC1103">
            <w:pPr>
              <w:spacing w:line="340" w:lineRule="exact"/>
              <w:rPr>
                <w:rFonts w:ascii="宋体" w:hAnsi="宋体" w:cs="宋体"/>
                <w:color w:val="000000" w:themeColor="text1"/>
                <w:sz w:val="24"/>
                <w14:textFill>
                  <w14:solidFill>
                    <w14:schemeClr w14:val="tx1"/>
                  </w14:solidFill>
                </w14:textFill>
              </w:rPr>
            </w:pPr>
          </w:p>
        </w:tc>
        <w:tc>
          <w:tcPr>
            <w:tcW w:w="840" w:type="dxa"/>
          </w:tcPr>
          <w:p w14:paraId="7B523C22">
            <w:pPr>
              <w:spacing w:line="340" w:lineRule="exact"/>
              <w:rPr>
                <w:rFonts w:ascii="宋体" w:hAnsi="宋体" w:cs="宋体"/>
                <w:color w:val="000000" w:themeColor="text1"/>
                <w:sz w:val="24"/>
                <w14:textFill>
                  <w14:solidFill>
                    <w14:schemeClr w14:val="tx1"/>
                  </w14:solidFill>
                </w14:textFill>
              </w:rPr>
            </w:pPr>
          </w:p>
        </w:tc>
        <w:tc>
          <w:tcPr>
            <w:tcW w:w="1260" w:type="dxa"/>
          </w:tcPr>
          <w:p w14:paraId="04204329">
            <w:pPr>
              <w:spacing w:line="340" w:lineRule="exact"/>
              <w:rPr>
                <w:rFonts w:ascii="宋体" w:hAnsi="宋体" w:cs="宋体"/>
                <w:color w:val="000000" w:themeColor="text1"/>
                <w:sz w:val="24"/>
                <w14:textFill>
                  <w14:solidFill>
                    <w14:schemeClr w14:val="tx1"/>
                  </w14:solidFill>
                </w14:textFill>
              </w:rPr>
            </w:pPr>
          </w:p>
        </w:tc>
        <w:tc>
          <w:tcPr>
            <w:tcW w:w="1340" w:type="dxa"/>
          </w:tcPr>
          <w:p w14:paraId="108B1CFD">
            <w:pPr>
              <w:spacing w:line="340" w:lineRule="exact"/>
              <w:rPr>
                <w:rFonts w:ascii="宋体" w:hAnsi="宋体" w:cs="宋体"/>
                <w:color w:val="000000" w:themeColor="text1"/>
                <w:sz w:val="24"/>
                <w14:textFill>
                  <w14:solidFill>
                    <w14:schemeClr w14:val="tx1"/>
                  </w14:solidFill>
                </w14:textFill>
              </w:rPr>
            </w:pPr>
          </w:p>
        </w:tc>
        <w:tc>
          <w:tcPr>
            <w:tcW w:w="134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05C72A2D">
            <w:pPr>
              <w:spacing w:line="340" w:lineRule="exact"/>
              <w:rPr>
                <w:rFonts w:ascii="宋体" w:hAnsi="宋体" w:cs="宋体"/>
                <w:color w:val="000000" w:themeColor="text1"/>
                <w:sz w:val="24"/>
                <w14:textFill>
                  <w14:solidFill>
                    <w14:schemeClr w14:val="tx1"/>
                  </w14:solidFill>
                </w14:textFill>
              </w:rPr>
            </w:pPr>
          </w:p>
        </w:tc>
        <w:tc>
          <w:tcPr>
            <w:tcW w:w="957" w:type="dxa"/>
          </w:tcPr>
          <w:p w14:paraId="46B674BB">
            <w:pPr>
              <w:spacing w:line="340" w:lineRule="exact"/>
              <w:rPr>
                <w:rFonts w:ascii="宋体" w:hAnsi="宋体" w:cs="宋体"/>
                <w:color w:val="000000" w:themeColor="text1"/>
                <w:sz w:val="24"/>
                <w14:textFill>
                  <w14:solidFill>
                    <w14:schemeClr w14:val="tx1"/>
                  </w14:solidFill>
                </w14:textFill>
              </w:rPr>
            </w:pPr>
          </w:p>
        </w:tc>
        <w:tc>
          <w:tcPr>
            <w:tcW w:w="840" w:type="dxa"/>
          </w:tcPr>
          <w:p w14:paraId="20030973">
            <w:pPr>
              <w:spacing w:line="340" w:lineRule="exact"/>
              <w:rPr>
                <w:rFonts w:ascii="宋体" w:hAnsi="宋体" w:cs="宋体"/>
                <w:color w:val="000000" w:themeColor="text1"/>
                <w:sz w:val="24"/>
                <w14:textFill>
                  <w14:solidFill>
                    <w14:schemeClr w14:val="tx1"/>
                  </w14:solidFill>
                </w14:textFill>
              </w:rPr>
            </w:pPr>
          </w:p>
        </w:tc>
        <w:tc>
          <w:tcPr>
            <w:tcW w:w="1260" w:type="dxa"/>
          </w:tcPr>
          <w:p w14:paraId="1863C9B5">
            <w:pPr>
              <w:spacing w:line="340" w:lineRule="exact"/>
              <w:rPr>
                <w:rFonts w:ascii="宋体" w:hAnsi="宋体" w:cs="宋体"/>
                <w:color w:val="000000" w:themeColor="text1"/>
                <w:sz w:val="24"/>
                <w14:textFill>
                  <w14:solidFill>
                    <w14:schemeClr w14:val="tx1"/>
                  </w14:solidFill>
                </w14:textFill>
              </w:rPr>
            </w:pPr>
          </w:p>
        </w:tc>
        <w:tc>
          <w:tcPr>
            <w:tcW w:w="1340" w:type="dxa"/>
          </w:tcPr>
          <w:p w14:paraId="1921BAA1">
            <w:pPr>
              <w:spacing w:line="340" w:lineRule="exact"/>
              <w:rPr>
                <w:rFonts w:ascii="宋体" w:hAnsi="宋体" w:cs="宋体"/>
                <w:color w:val="000000" w:themeColor="text1"/>
                <w:sz w:val="24"/>
                <w14:textFill>
                  <w14:solidFill>
                    <w14:schemeClr w14:val="tx1"/>
                  </w14:solidFill>
                </w14:textFill>
              </w:rPr>
            </w:pPr>
          </w:p>
        </w:tc>
        <w:tc>
          <w:tcPr>
            <w:tcW w:w="134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2F3A0028">
            <w:pPr>
              <w:spacing w:line="340" w:lineRule="exact"/>
              <w:rPr>
                <w:rFonts w:ascii="宋体" w:hAnsi="宋体" w:cs="宋体"/>
                <w:color w:val="000000" w:themeColor="text1"/>
                <w:sz w:val="24"/>
                <w14:textFill>
                  <w14:solidFill>
                    <w14:schemeClr w14:val="tx1"/>
                  </w14:solidFill>
                </w14:textFill>
              </w:rPr>
            </w:pPr>
          </w:p>
        </w:tc>
        <w:tc>
          <w:tcPr>
            <w:tcW w:w="957" w:type="dxa"/>
          </w:tcPr>
          <w:p w14:paraId="20D18980">
            <w:pPr>
              <w:spacing w:line="340" w:lineRule="exact"/>
              <w:rPr>
                <w:rFonts w:ascii="宋体" w:hAnsi="宋体" w:cs="宋体"/>
                <w:color w:val="000000" w:themeColor="text1"/>
                <w:sz w:val="24"/>
                <w14:textFill>
                  <w14:solidFill>
                    <w14:schemeClr w14:val="tx1"/>
                  </w14:solidFill>
                </w14:textFill>
              </w:rPr>
            </w:pPr>
          </w:p>
        </w:tc>
        <w:tc>
          <w:tcPr>
            <w:tcW w:w="840" w:type="dxa"/>
          </w:tcPr>
          <w:p w14:paraId="60148B3D">
            <w:pPr>
              <w:spacing w:line="340" w:lineRule="exact"/>
              <w:rPr>
                <w:rFonts w:ascii="宋体" w:hAnsi="宋体" w:cs="宋体"/>
                <w:color w:val="000000" w:themeColor="text1"/>
                <w:sz w:val="24"/>
                <w14:textFill>
                  <w14:solidFill>
                    <w14:schemeClr w14:val="tx1"/>
                  </w14:solidFill>
                </w14:textFill>
              </w:rPr>
            </w:pPr>
          </w:p>
        </w:tc>
        <w:tc>
          <w:tcPr>
            <w:tcW w:w="1260" w:type="dxa"/>
          </w:tcPr>
          <w:p w14:paraId="3BC8DC40">
            <w:pPr>
              <w:spacing w:line="340" w:lineRule="exact"/>
              <w:rPr>
                <w:rFonts w:ascii="宋体" w:hAnsi="宋体" w:cs="宋体"/>
                <w:color w:val="000000" w:themeColor="text1"/>
                <w:sz w:val="24"/>
                <w14:textFill>
                  <w14:solidFill>
                    <w14:schemeClr w14:val="tx1"/>
                  </w14:solidFill>
                </w14:textFill>
              </w:rPr>
            </w:pPr>
          </w:p>
        </w:tc>
        <w:tc>
          <w:tcPr>
            <w:tcW w:w="1340" w:type="dxa"/>
          </w:tcPr>
          <w:p w14:paraId="512A99FB">
            <w:pPr>
              <w:spacing w:line="340" w:lineRule="exact"/>
              <w:rPr>
                <w:rFonts w:ascii="宋体" w:hAnsi="宋体" w:cs="宋体"/>
                <w:color w:val="000000" w:themeColor="text1"/>
                <w:sz w:val="24"/>
                <w14:textFill>
                  <w14:solidFill>
                    <w14:schemeClr w14:val="tx1"/>
                  </w14:solidFill>
                </w14:textFill>
              </w:rPr>
            </w:pPr>
          </w:p>
        </w:tc>
        <w:tc>
          <w:tcPr>
            <w:tcW w:w="134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356EFC10">
            <w:pPr>
              <w:spacing w:line="340" w:lineRule="exact"/>
              <w:rPr>
                <w:rFonts w:ascii="宋体" w:hAnsi="宋体" w:cs="宋体"/>
                <w:color w:val="000000" w:themeColor="text1"/>
                <w:sz w:val="24"/>
                <w14:textFill>
                  <w14:solidFill>
                    <w14:schemeClr w14:val="tx1"/>
                  </w14:solidFill>
                </w14:textFill>
              </w:rPr>
            </w:pPr>
          </w:p>
        </w:tc>
        <w:tc>
          <w:tcPr>
            <w:tcW w:w="957" w:type="dxa"/>
          </w:tcPr>
          <w:p w14:paraId="6FB371C2">
            <w:pPr>
              <w:spacing w:line="340" w:lineRule="exact"/>
              <w:rPr>
                <w:rFonts w:ascii="宋体" w:hAnsi="宋体" w:cs="宋体"/>
                <w:color w:val="000000" w:themeColor="text1"/>
                <w:sz w:val="24"/>
                <w14:textFill>
                  <w14:solidFill>
                    <w14:schemeClr w14:val="tx1"/>
                  </w14:solidFill>
                </w14:textFill>
              </w:rPr>
            </w:pPr>
          </w:p>
        </w:tc>
        <w:tc>
          <w:tcPr>
            <w:tcW w:w="840" w:type="dxa"/>
          </w:tcPr>
          <w:p w14:paraId="342D1FA4">
            <w:pPr>
              <w:spacing w:line="340" w:lineRule="exact"/>
              <w:rPr>
                <w:rFonts w:ascii="宋体" w:hAnsi="宋体" w:cs="宋体"/>
                <w:color w:val="000000" w:themeColor="text1"/>
                <w:sz w:val="24"/>
                <w14:textFill>
                  <w14:solidFill>
                    <w14:schemeClr w14:val="tx1"/>
                  </w14:solidFill>
                </w14:textFill>
              </w:rPr>
            </w:pPr>
          </w:p>
        </w:tc>
        <w:tc>
          <w:tcPr>
            <w:tcW w:w="1260" w:type="dxa"/>
          </w:tcPr>
          <w:p w14:paraId="42CD10EC">
            <w:pPr>
              <w:spacing w:line="340" w:lineRule="exact"/>
              <w:rPr>
                <w:rFonts w:ascii="宋体" w:hAnsi="宋体" w:cs="宋体"/>
                <w:color w:val="000000" w:themeColor="text1"/>
                <w:sz w:val="24"/>
                <w14:textFill>
                  <w14:solidFill>
                    <w14:schemeClr w14:val="tx1"/>
                  </w14:solidFill>
                </w14:textFill>
              </w:rPr>
            </w:pPr>
          </w:p>
        </w:tc>
        <w:tc>
          <w:tcPr>
            <w:tcW w:w="1340" w:type="dxa"/>
          </w:tcPr>
          <w:p w14:paraId="01288275">
            <w:pPr>
              <w:spacing w:line="340" w:lineRule="exact"/>
              <w:rPr>
                <w:rFonts w:ascii="宋体" w:hAnsi="宋体" w:cs="宋体"/>
                <w:color w:val="000000" w:themeColor="text1"/>
                <w:sz w:val="24"/>
                <w14:textFill>
                  <w14:solidFill>
                    <w14:schemeClr w14:val="tx1"/>
                  </w14:solidFill>
                </w14:textFill>
              </w:rPr>
            </w:pPr>
          </w:p>
        </w:tc>
        <w:tc>
          <w:tcPr>
            <w:tcW w:w="134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75DF7417">
            <w:pPr>
              <w:spacing w:line="340" w:lineRule="exact"/>
              <w:rPr>
                <w:rFonts w:ascii="宋体" w:hAnsi="宋体" w:cs="宋体"/>
                <w:color w:val="000000" w:themeColor="text1"/>
                <w:sz w:val="24"/>
                <w14:textFill>
                  <w14:solidFill>
                    <w14:schemeClr w14:val="tx1"/>
                  </w14:solidFill>
                </w14:textFill>
              </w:rPr>
            </w:pPr>
          </w:p>
        </w:tc>
        <w:tc>
          <w:tcPr>
            <w:tcW w:w="957" w:type="dxa"/>
          </w:tcPr>
          <w:p w14:paraId="149D0939">
            <w:pPr>
              <w:spacing w:line="340" w:lineRule="exact"/>
              <w:rPr>
                <w:rFonts w:ascii="宋体" w:hAnsi="宋体" w:cs="宋体"/>
                <w:color w:val="000000" w:themeColor="text1"/>
                <w:sz w:val="24"/>
                <w14:textFill>
                  <w14:solidFill>
                    <w14:schemeClr w14:val="tx1"/>
                  </w14:solidFill>
                </w14:textFill>
              </w:rPr>
            </w:pPr>
          </w:p>
        </w:tc>
        <w:tc>
          <w:tcPr>
            <w:tcW w:w="840" w:type="dxa"/>
          </w:tcPr>
          <w:p w14:paraId="101AE0CF">
            <w:pPr>
              <w:spacing w:line="340" w:lineRule="exact"/>
              <w:rPr>
                <w:rFonts w:ascii="宋体" w:hAnsi="宋体" w:cs="宋体"/>
                <w:color w:val="000000" w:themeColor="text1"/>
                <w:sz w:val="24"/>
                <w14:textFill>
                  <w14:solidFill>
                    <w14:schemeClr w14:val="tx1"/>
                  </w14:solidFill>
                </w14:textFill>
              </w:rPr>
            </w:pPr>
          </w:p>
        </w:tc>
        <w:tc>
          <w:tcPr>
            <w:tcW w:w="1260" w:type="dxa"/>
          </w:tcPr>
          <w:p w14:paraId="70703847">
            <w:pPr>
              <w:spacing w:line="340" w:lineRule="exact"/>
              <w:rPr>
                <w:rFonts w:ascii="宋体" w:hAnsi="宋体" w:cs="宋体"/>
                <w:color w:val="000000" w:themeColor="text1"/>
                <w:sz w:val="24"/>
                <w14:textFill>
                  <w14:solidFill>
                    <w14:schemeClr w14:val="tx1"/>
                  </w14:solidFill>
                </w14:textFill>
              </w:rPr>
            </w:pPr>
          </w:p>
        </w:tc>
        <w:tc>
          <w:tcPr>
            <w:tcW w:w="1340" w:type="dxa"/>
          </w:tcPr>
          <w:p w14:paraId="59AC852D">
            <w:pPr>
              <w:spacing w:line="340" w:lineRule="exact"/>
              <w:rPr>
                <w:rFonts w:ascii="宋体" w:hAnsi="宋体" w:cs="宋体"/>
                <w:color w:val="000000" w:themeColor="text1"/>
                <w:sz w:val="24"/>
                <w14:textFill>
                  <w14:solidFill>
                    <w14:schemeClr w14:val="tx1"/>
                  </w14:solidFill>
                </w14:textFill>
              </w:rPr>
            </w:pPr>
          </w:p>
        </w:tc>
        <w:tc>
          <w:tcPr>
            <w:tcW w:w="134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4B91EF40">
            <w:pPr>
              <w:spacing w:line="340" w:lineRule="exact"/>
              <w:rPr>
                <w:rFonts w:ascii="宋体" w:hAnsi="宋体" w:cs="宋体"/>
                <w:color w:val="000000" w:themeColor="text1"/>
                <w:sz w:val="24"/>
                <w14:textFill>
                  <w14:solidFill>
                    <w14:schemeClr w14:val="tx1"/>
                  </w14:solidFill>
                </w14:textFill>
              </w:rPr>
            </w:pPr>
          </w:p>
        </w:tc>
        <w:tc>
          <w:tcPr>
            <w:tcW w:w="957" w:type="dxa"/>
          </w:tcPr>
          <w:p w14:paraId="139B40BE">
            <w:pPr>
              <w:spacing w:line="340" w:lineRule="exact"/>
              <w:rPr>
                <w:rFonts w:ascii="宋体" w:hAnsi="宋体" w:cs="宋体"/>
                <w:color w:val="000000" w:themeColor="text1"/>
                <w:sz w:val="24"/>
                <w14:textFill>
                  <w14:solidFill>
                    <w14:schemeClr w14:val="tx1"/>
                  </w14:solidFill>
                </w14:textFill>
              </w:rPr>
            </w:pPr>
          </w:p>
        </w:tc>
        <w:tc>
          <w:tcPr>
            <w:tcW w:w="840" w:type="dxa"/>
          </w:tcPr>
          <w:p w14:paraId="427331D2">
            <w:pPr>
              <w:spacing w:line="340" w:lineRule="exact"/>
              <w:rPr>
                <w:rFonts w:ascii="宋体" w:hAnsi="宋体" w:cs="宋体"/>
                <w:color w:val="000000" w:themeColor="text1"/>
                <w:sz w:val="24"/>
                <w14:textFill>
                  <w14:solidFill>
                    <w14:schemeClr w14:val="tx1"/>
                  </w14:solidFill>
                </w14:textFill>
              </w:rPr>
            </w:pPr>
          </w:p>
        </w:tc>
        <w:tc>
          <w:tcPr>
            <w:tcW w:w="1260" w:type="dxa"/>
          </w:tcPr>
          <w:p w14:paraId="117AE29C">
            <w:pPr>
              <w:spacing w:line="340" w:lineRule="exact"/>
              <w:rPr>
                <w:rFonts w:ascii="宋体" w:hAnsi="宋体" w:cs="宋体"/>
                <w:color w:val="000000" w:themeColor="text1"/>
                <w:sz w:val="24"/>
                <w14:textFill>
                  <w14:solidFill>
                    <w14:schemeClr w14:val="tx1"/>
                  </w14:solidFill>
                </w14:textFill>
              </w:rPr>
            </w:pPr>
          </w:p>
        </w:tc>
        <w:tc>
          <w:tcPr>
            <w:tcW w:w="1340" w:type="dxa"/>
          </w:tcPr>
          <w:p w14:paraId="181F8088">
            <w:pPr>
              <w:spacing w:line="340" w:lineRule="exact"/>
              <w:rPr>
                <w:rFonts w:ascii="宋体" w:hAnsi="宋体" w:cs="宋体"/>
                <w:color w:val="000000" w:themeColor="text1"/>
                <w:sz w:val="24"/>
                <w14:textFill>
                  <w14:solidFill>
                    <w14:schemeClr w14:val="tx1"/>
                  </w14:solidFill>
                </w14:textFill>
              </w:rPr>
            </w:pPr>
          </w:p>
        </w:tc>
        <w:tc>
          <w:tcPr>
            <w:tcW w:w="134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30FACC66">
            <w:pPr>
              <w:spacing w:line="340" w:lineRule="exact"/>
              <w:rPr>
                <w:rFonts w:ascii="宋体" w:hAnsi="宋体" w:cs="宋体"/>
                <w:color w:val="000000" w:themeColor="text1"/>
                <w:sz w:val="24"/>
                <w14:textFill>
                  <w14:solidFill>
                    <w14:schemeClr w14:val="tx1"/>
                  </w14:solidFill>
                </w14:textFill>
              </w:rPr>
            </w:pPr>
          </w:p>
        </w:tc>
        <w:tc>
          <w:tcPr>
            <w:tcW w:w="957" w:type="dxa"/>
          </w:tcPr>
          <w:p w14:paraId="4C51F5DB">
            <w:pPr>
              <w:spacing w:line="340" w:lineRule="exact"/>
              <w:rPr>
                <w:rFonts w:ascii="宋体" w:hAnsi="宋体" w:cs="宋体"/>
                <w:color w:val="000000" w:themeColor="text1"/>
                <w:sz w:val="24"/>
                <w14:textFill>
                  <w14:solidFill>
                    <w14:schemeClr w14:val="tx1"/>
                  </w14:solidFill>
                </w14:textFill>
              </w:rPr>
            </w:pPr>
          </w:p>
        </w:tc>
        <w:tc>
          <w:tcPr>
            <w:tcW w:w="840" w:type="dxa"/>
          </w:tcPr>
          <w:p w14:paraId="33A1FE18">
            <w:pPr>
              <w:spacing w:line="340" w:lineRule="exact"/>
              <w:rPr>
                <w:rFonts w:ascii="宋体" w:hAnsi="宋体" w:cs="宋体"/>
                <w:color w:val="000000" w:themeColor="text1"/>
                <w:sz w:val="24"/>
                <w14:textFill>
                  <w14:solidFill>
                    <w14:schemeClr w14:val="tx1"/>
                  </w14:solidFill>
                </w14:textFill>
              </w:rPr>
            </w:pPr>
          </w:p>
        </w:tc>
        <w:tc>
          <w:tcPr>
            <w:tcW w:w="1260" w:type="dxa"/>
          </w:tcPr>
          <w:p w14:paraId="17BAC535">
            <w:pPr>
              <w:spacing w:line="340" w:lineRule="exact"/>
              <w:rPr>
                <w:rFonts w:ascii="宋体" w:hAnsi="宋体" w:cs="宋体"/>
                <w:color w:val="000000" w:themeColor="text1"/>
                <w:sz w:val="24"/>
                <w14:textFill>
                  <w14:solidFill>
                    <w14:schemeClr w14:val="tx1"/>
                  </w14:solidFill>
                </w14:textFill>
              </w:rPr>
            </w:pPr>
          </w:p>
        </w:tc>
        <w:tc>
          <w:tcPr>
            <w:tcW w:w="1340" w:type="dxa"/>
          </w:tcPr>
          <w:p w14:paraId="37208993">
            <w:pPr>
              <w:spacing w:line="340" w:lineRule="exact"/>
              <w:rPr>
                <w:rFonts w:ascii="宋体" w:hAnsi="宋体" w:cs="宋体"/>
                <w:color w:val="000000" w:themeColor="text1"/>
                <w:sz w:val="24"/>
                <w14:textFill>
                  <w14:solidFill>
                    <w14:schemeClr w14:val="tx1"/>
                  </w14:solidFill>
                </w14:textFill>
              </w:rPr>
            </w:pPr>
          </w:p>
        </w:tc>
        <w:tc>
          <w:tcPr>
            <w:tcW w:w="134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793BD5EE">
            <w:pPr>
              <w:spacing w:line="340" w:lineRule="exact"/>
              <w:rPr>
                <w:rFonts w:ascii="宋体" w:hAnsi="宋体" w:cs="宋体"/>
                <w:color w:val="000000" w:themeColor="text1"/>
                <w:sz w:val="24"/>
                <w14:textFill>
                  <w14:solidFill>
                    <w14:schemeClr w14:val="tx1"/>
                  </w14:solidFill>
                </w14:textFill>
              </w:rPr>
            </w:pPr>
          </w:p>
        </w:tc>
        <w:tc>
          <w:tcPr>
            <w:tcW w:w="957" w:type="dxa"/>
          </w:tcPr>
          <w:p w14:paraId="16CB7F92">
            <w:pPr>
              <w:spacing w:line="340" w:lineRule="exact"/>
              <w:rPr>
                <w:rFonts w:ascii="宋体" w:hAnsi="宋体" w:cs="宋体"/>
                <w:color w:val="000000" w:themeColor="text1"/>
                <w:sz w:val="24"/>
                <w14:textFill>
                  <w14:solidFill>
                    <w14:schemeClr w14:val="tx1"/>
                  </w14:solidFill>
                </w14:textFill>
              </w:rPr>
            </w:pPr>
          </w:p>
        </w:tc>
        <w:tc>
          <w:tcPr>
            <w:tcW w:w="840" w:type="dxa"/>
          </w:tcPr>
          <w:p w14:paraId="5D2D29CE">
            <w:pPr>
              <w:spacing w:line="340" w:lineRule="exact"/>
              <w:rPr>
                <w:rFonts w:ascii="宋体" w:hAnsi="宋体" w:cs="宋体"/>
                <w:color w:val="000000" w:themeColor="text1"/>
                <w:sz w:val="24"/>
                <w14:textFill>
                  <w14:solidFill>
                    <w14:schemeClr w14:val="tx1"/>
                  </w14:solidFill>
                </w14:textFill>
              </w:rPr>
            </w:pPr>
          </w:p>
        </w:tc>
        <w:tc>
          <w:tcPr>
            <w:tcW w:w="1260" w:type="dxa"/>
          </w:tcPr>
          <w:p w14:paraId="37A1C3B3">
            <w:pPr>
              <w:spacing w:line="340" w:lineRule="exact"/>
              <w:rPr>
                <w:rFonts w:ascii="宋体" w:hAnsi="宋体" w:cs="宋体"/>
                <w:color w:val="000000" w:themeColor="text1"/>
                <w:sz w:val="24"/>
                <w14:textFill>
                  <w14:solidFill>
                    <w14:schemeClr w14:val="tx1"/>
                  </w14:solidFill>
                </w14:textFill>
              </w:rPr>
            </w:pPr>
          </w:p>
        </w:tc>
        <w:tc>
          <w:tcPr>
            <w:tcW w:w="1340" w:type="dxa"/>
          </w:tcPr>
          <w:p w14:paraId="414488C2">
            <w:pPr>
              <w:spacing w:line="340" w:lineRule="exact"/>
              <w:rPr>
                <w:rFonts w:ascii="宋体" w:hAnsi="宋体" w:cs="宋体"/>
                <w:color w:val="000000" w:themeColor="text1"/>
                <w:sz w:val="24"/>
                <w14:textFill>
                  <w14:solidFill>
                    <w14:schemeClr w14:val="tx1"/>
                  </w14:solidFill>
                </w14:textFill>
              </w:rPr>
            </w:pPr>
          </w:p>
        </w:tc>
        <w:tc>
          <w:tcPr>
            <w:tcW w:w="134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139430B0">
            <w:pPr>
              <w:spacing w:line="340" w:lineRule="exact"/>
              <w:rPr>
                <w:rFonts w:ascii="宋体" w:hAnsi="宋体" w:cs="宋体"/>
                <w:color w:val="000000" w:themeColor="text1"/>
                <w:sz w:val="24"/>
                <w14:textFill>
                  <w14:solidFill>
                    <w14:schemeClr w14:val="tx1"/>
                  </w14:solidFill>
                </w14:textFill>
              </w:rPr>
            </w:pPr>
          </w:p>
        </w:tc>
        <w:tc>
          <w:tcPr>
            <w:tcW w:w="957" w:type="dxa"/>
          </w:tcPr>
          <w:p w14:paraId="5ECBA785">
            <w:pPr>
              <w:spacing w:line="340" w:lineRule="exact"/>
              <w:rPr>
                <w:rFonts w:ascii="宋体" w:hAnsi="宋体" w:cs="宋体"/>
                <w:color w:val="000000" w:themeColor="text1"/>
                <w:sz w:val="24"/>
                <w14:textFill>
                  <w14:solidFill>
                    <w14:schemeClr w14:val="tx1"/>
                  </w14:solidFill>
                </w14:textFill>
              </w:rPr>
            </w:pPr>
          </w:p>
        </w:tc>
        <w:tc>
          <w:tcPr>
            <w:tcW w:w="840" w:type="dxa"/>
          </w:tcPr>
          <w:p w14:paraId="32DD9F06">
            <w:pPr>
              <w:spacing w:line="340" w:lineRule="exact"/>
              <w:rPr>
                <w:rFonts w:ascii="宋体" w:hAnsi="宋体" w:cs="宋体"/>
                <w:color w:val="000000" w:themeColor="text1"/>
                <w:sz w:val="24"/>
                <w14:textFill>
                  <w14:solidFill>
                    <w14:schemeClr w14:val="tx1"/>
                  </w14:solidFill>
                </w14:textFill>
              </w:rPr>
            </w:pPr>
          </w:p>
        </w:tc>
        <w:tc>
          <w:tcPr>
            <w:tcW w:w="1260" w:type="dxa"/>
          </w:tcPr>
          <w:p w14:paraId="19577ED8">
            <w:pPr>
              <w:spacing w:line="340" w:lineRule="exact"/>
              <w:rPr>
                <w:rFonts w:ascii="宋体" w:hAnsi="宋体" w:cs="宋体"/>
                <w:color w:val="000000" w:themeColor="text1"/>
                <w:sz w:val="24"/>
                <w14:textFill>
                  <w14:solidFill>
                    <w14:schemeClr w14:val="tx1"/>
                  </w14:solidFill>
                </w14:textFill>
              </w:rPr>
            </w:pPr>
          </w:p>
        </w:tc>
        <w:tc>
          <w:tcPr>
            <w:tcW w:w="1340" w:type="dxa"/>
          </w:tcPr>
          <w:p w14:paraId="7752F8C9">
            <w:pPr>
              <w:spacing w:line="340" w:lineRule="exact"/>
              <w:rPr>
                <w:rFonts w:ascii="宋体" w:hAnsi="宋体" w:cs="宋体"/>
                <w:color w:val="000000" w:themeColor="text1"/>
                <w:sz w:val="24"/>
                <w14:textFill>
                  <w14:solidFill>
                    <w14:schemeClr w14:val="tx1"/>
                  </w14:solidFill>
                </w14:textFill>
              </w:rPr>
            </w:pPr>
          </w:p>
        </w:tc>
        <w:tc>
          <w:tcPr>
            <w:tcW w:w="134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0EF3B24C">
            <w:pPr>
              <w:spacing w:line="340" w:lineRule="exact"/>
              <w:rPr>
                <w:rFonts w:ascii="宋体" w:hAnsi="宋体" w:cs="宋体"/>
                <w:color w:val="000000" w:themeColor="text1"/>
                <w:sz w:val="24"/>
                <w14:textFill>
                  <w14:solidFill>
                    <w14:schemeClr w14:val="tx1"/>
                  </w14:solidFill>
                </w14:textFill>
              </w:rPr>
            </w:pPr>
          </w:p>
        </w:tc>
        <w:tc>
          <w:tcPr>
            <w:tcW w:w="957" w:type="dxa"/>
          </w:tcPr>
          <w:p w14:paraId="08C51A54">
            <w:pPr>
              <w:spacing w:line="340" w:lineRule="exact"/>
              <w:rPr>
                <w:rFonts w:ascii="宋体" w:hAnsi="宋体" w:cs="宋体"/>
                <w:color w:val="000000" w:themeColor="text1"/>
                <w:sz w:val="24"/>
                <w14:textFill>
                  <w14:solidFill>
                    <w14:schemeClr w14:val="tx1"/>
                  </w14:solidFill>
                </w14:textFill>
              </w:rPr>
            </w:pPr>
          </w:p>
        </w:tc>
        <w:tc>
          <w:tcPr>
            <w:tcW w:w="840" w:type="dxa"/>
          </w:tcPr>
          <w:p w14:paraId="76C56E57">
            <w:pPr>
              <w:spacing w:line="340" w:lineRule="exact"/>
              <w:rPr>
                <w:rFonts w:ascii="宋体" w:hAnsi="宋体" w:cs="宋体"/>
                <w:color w:val="000000" w:themeColor="text1"/>
                <w:sz w:val="24"/>
                <w14:textFill>
                  <w14:solidFill>
                    <w14:schemeClr w14:val="tx1"/>
                  </w14:solidFill>
                </w14:textFill>
              </w:rPr>
            </w:pPr>
          </w:p>
        </w:tc>
        <w:tc>
          <w:tcPr>
            <w:tcW w:w="1260" w:type="dxa"/>
          </w:tcPr>
          <w:p w14:paraId="496AA49A">
            <w:pPr>
              <w:spacing w:line="340" w:lineRule="exact"/>
              <w:rPr>
                <w:rFonts w:ascii="宋体" w:hAnsi="宋体" w:cs="宋体"/>
                <w:color w:val="000000" w:themeColor="text1"/>
                <w:sz w:val="24"/>
                <w14:textFill>
                  <w14:solidFill>
                    <w14:schemeClr w14:val="tx1"/>
                  </w14:solidFill>
                </w14:textFill>
              </w:rPr>
            </w:pPr>
          </w:p>
        </w:tc>
        <w:tc>
          <w:tcPr>
            <w:tcW w:w="1340" w:type="dxa"/>
          </w:tcPr>
          <w:p w14:paraId="66EDC439">
            <w:pPr>
              <w:spacing w:line="340" w:lineRule="exact"/>
              <w:rPr>
                <w:rFonts w:ascii="宋体" w:hAnsi="宋体" w:cs="宋体"/>
                <w:color w:val="000000" w:themeColor="text1"/>
                <w:sz w:val="24"/>
                <w14:textFill>
                  <w14:solidFill>
                    <w14:schemeClr w14:val="tx1"/>
                  </w14:solidFill>
                </w14:textFill>
              </w:rPr>
            </w:pPr>
          </w:p>
        </w:tc>
        <w:tc>
          <w:tcPr>
            <w:tcW w:w="134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D68A462">
            <w:pPr>
              <w:spacing w:line="340" w:lineRule="exact"/>
              <w:rPr>
                <w:rFonts w:ascii="宋体" w:hAnsi="宋体" w:cs="宋体"/>
                <w:color w:val="000000" w:themeColor="text1"/>
                <w:sz w:val="24"/>
                <w14:textFill>
                  <w14:solidFill>
                    <w14:schemeClr w14:val="tx1"/>
                  </w14:solidFill>
                </w14:textFill>
              </w:rPr>
            </w:pPr>
          </w:p>
        </w:tc>
        <w:tc>
          <w:tcPr>
            <w:tcW w:w="957" w:type="dxa"/>
          </w:tcPr>
          <w:p w14:paraId="6AF33AB6">
            <w:pPr>
              <w:spacing w:line="340" w:lineRule="exact"/>
              <w:rPr>
                <w:rFonts w:ascii="宋体" w:hAnsi="宋体" w:cs="宋体"/>
                <w:color w:val="000000" w:themeColor="text1"/>
                <w:sz w:val="24"/>
                <w14:textFill>
                  <w14:solidFill>
                    <w14:schemeClr w14:val="tx1"/>
                  </w14:solidFill>
                </w14:textFill>
              </w:rPr>
            </w:pPr>
          </w:p>
        </w:tc>
        <w:tc>
          <w:tcPr>
            <w:tcW w:w="840" w:type="dxa"/>
          </w:tcPr>
          <w:p w14:paraId="5F23EB9E">
            <w:pPr>
              <w:spacing w:line="340" w:lineRule="exact"/>
              <w:rPr>
                <w:rFonts w:ascii="宋体" w:hAnsi="宋体" w:cs="宋体"/>
                <w:color w:val="000000" w:themeColor="text1"/>
                <w:sz w:val="24"/>
                <w14:textFill>
                  <w14:solidFill>
                    <w14:schemeClr w14:val="tx1"/>
                  </w14:solidFill>
                </w14:textFill>
              </w:rPr>
            </w:pPr>
          </w:p>
        </w:tc>
        <w:tc>
          <w:tcPr>
            <w:tcW w:w="1260" w:type="dxa"/>
          </w:tcPr>
          <w:p w14:paraId="0591FDB9">
            <w:pPr>
              <w:spacing w:line="340" w:lineRule="exact"/>
              <w:rPr>
                <w:rFonts w:ascii="宋体" w:hAnsi="宋体" w:cs="宋体"/>
                <w:color w:val="000000" w:themeColor="text1"/>
                <w:sz w:val="24"/>
                <w14:textFill>
                  <w14:solidFill>
                    <w14:schemeClr w14:val="tx1"/>
                  </w14:solidFill>
                </w14:textFill>
              </w:rPr>
            </w:pPr>
          </w:p>
        </w:tc>
        <w:tc>
          <w:tcPr>
            <w:tcW w:w="1340" w:type="dxa"/>
          </w:tcPr>
          <w:p w14:paraId="4A9BA840">
            <w:pPr>
              <w:spacing w:line="340" w:lineRule="exact"/>
              <w:rPr>
                <w:rFonts w:ascii="宋体" w:hAnsi="宋体" w:cs="宋体"/>
                <w:color w:val="000000" w:themeColor="text1"/>
                <w:sz w:val="24"/>
                <w14:textFill>
                  <w14:solidFill>
                    <w14:schemeClr w14:val="tx1"/>
                  </w14:solidFill>
                </w14:textFill>
              </w:rPr>
            </w:pPr>
          </w:p>
        </w:tc>
        <w:tc>
          <w:tcPr>
            <w:tcW w:w="134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51896232">
            <w:pPr>
              <w:spacing w:line="340" w:lineRule="exact"/>
              <w:rPr>
                <w:rFonts w:ascii="宋体" w:hAnsi="宋体" w:cs="宋体"/>
                <w:color w:val="000000" w:themeColor="text1"/>
                <w:sz w:val="24"/>
                <w14:textFill>
                  <w14:solidFill>
                    <w14:schemeClr w14:val="tx1"/>
                  </w14:solidFill>
                </w14:textFill>
              </w:rPr>
            </w:pPr>
          </w:p>
        </w:tc>
        <w:tc>
          <w:tcPr>
            <w:tcW w:w="957" w:type="dxa"/>
          </w:tcPr>
          <w:p w14:paraId="0B436E62">
            <w:pPr>
              <w:spacing w:line="340" w:lineRule="exact"/>
              <w:rPr>
                <w:rFonts w:ascii="宋体" w:hAnsi="宋体" w:cs="宋体"/>
                <w:color w:val="000000" w:themeColor="text1"/>
                <w:sz w:val="24"/>
                <w14:textFill>
                  <w14:solidFill>
                    <w14:schemeClr w14:val="tx1"/>
                  </w14:solidFill>
                </w14:textFill>
              </w:rPr>
            </w:pPr>
          </w:p>
        </w:tc>
        <w:tc>
          <w:tcPr>
            <w:tcW w:w="840" w:type="dxa"/>
          </w:tcPr>
          <w:p w14:paraId="01B8F0F3">
            <w:pPr>
              <w:spacing w:line="340" w:lineRule="exact"/>
              <w:rPr>
                <w:rFonts w:ascii="宋体" w:hAnsi="宋体" w:cs="宋体"/>
                <w:color w:val="000000" w:themeColor="text1"/>
                <w:sz w:val="24"/>
                <w14:textFill>
                  <w14:solidFill>
                    <w14:schemeClr w14:val="tx1"/>
                  </w14:solidFill>
                </w14:textFill>
              </w:rPr>
            </w:pPr>
          </w:p>
        </w:tc>
        <w:tc>
          <w:tcPr>
            <w:tcW w:w="1260" w:type="dxa"/>
          </w:tcPr>
          <w:p w14:paraId="159CFEF1">
            <w:pPr>
              <w:spacing w:line="340" w:lineRule="exact"/>
              <w:rPr>
                <w:rFonts w:ascii="宋体" w:hAnsi="宋体" w:cs="宋体"/>
                <w:color w:val="000000" w:themeColor="text1"/>
                <w:sz w:val="24"/>
                <w14:textFill>
                  <w14:solidFill>
                    <w14:schemeClr w14:val="tx1"/>
                  </w14:solidFill>
                </w14:textFill>
              </w:rPr>
            </w:pPr>
          </w:p>
        </w:tc>
        <w:tc>
          <w:tcPr>
            <w:tcW w:w="1340" w:type="dxa"/>
          </w:tcPr>
          <w:p w14:paraId="0BFF1D7F">
            <w:pPr>
              <w:spacing w:line="340" w:lineRule="exact"/>
              <w:rPr>
                <w:rFonts w:ascii="宋体" w:hAnsi="宋体" w:cs="宋体"/>
                <w:color w:val="000000" w:themeColor="text1"/>
                <w:sz w:val="24"/>
                <w14:textFill>
                  <w14:solidFill>
                    <w14:schemeClr w14:val="tx1"/>
                  </w14:solidFill>
                </w14:textFill>
              </w:rPr>
            </w:pPr>
          </w:p>
        </w:tc>
        <w:tc>
          <w:tcPr>
            <w:tcW w:w="134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2574EBD5">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50D3E3C8">
            <w:pPr>
              <w:spacing w:line="340" w:lineRule="exact"/>
              <w:rPr>
                <w:rFonts w:ascii="宋体" w:hAnsi="宋体" w:cs="宋体"/>
                <w:color w:val="000000" w:themeColor="text1"/>
                <w:sz w:val="24"/>
                <w14:textFill>
                  <w14:solidFill>
                    <w14:schemeClr w14:val="tx1"/>
                  </w14:solidFill>
                </w14:textFill>
              </w:rPr>
            </w:pPr>
          </w:p>
        </w:tc>
        <w:tc>
          <w:tcPr>
            <w:tcW w:w="840" w:type="dxa"/>
          </w:tcPr>
          <w:p w14:paraId="4A1A1D7E">
            <w:pPr>
              <w:spacing w:line="340" w:lineRule="exact"/>
              <w:rPr>
                <w:rFonts w:ascii="宋体" w:hAnsi="宋体" w:cs="宋体"/>
                <w:color w:val="000000" w:themeColor="text1"/>
                <w:sz w:val="24"/>
                <w14:textFill>
                  <w14:solidFill>
                    <w14:schemeClr w14:val="tx1"/>
                  </w14:solidFill>
                </w14:textFill>
              </w:rPr>
            </w:pPr>
          </w:p>
        </w:tc>
        <w:tc>
          <w:tcPr>
            <w:tcW w:w="1260" w:type="dxa"/>
          </w:tcPr>
          <w:p w14:paraId="6F6BBC1D">
            <w:pPr>
              <w:spacing w:line="340" w:lineRule="exact"/>
              <w:rPr>
                <w:rFonts w:ascii="宋体" w:hAnsi="宋体" w:cs="宋体"/>
                <w:color w:val="000000" w:themeColor="text1"/>
                <w:sz w:val="24"/>
                <w14:textFill>
                  <w14:solidFill>
                    <w14:schemeClr w14:val="tx1"/>
                  </w14:solidFill>
                </w14:textFill>
              </w:rPr>
            </w:pPr>
          </w:p>
        </w:tc>
        <w:tc>
          <w:tcPr>
            <w:tcW w:w="1340" w:type="dxa"/>
          </w:tcPr>
          <w:p w14:paraId="21965D8C">
            <w:pPr>
              <w:spacing w:line="340" w:lineRule="exact"/>
              <w:rPr>
                <w:rFonts w:ascii="宋体" w:hAnsi="宋体" w:cs="宋体"/>
                <w:color w:val="000000" w:themeColor="text1"/>
                <w:sz w:val="24"/>
                <w14:textFill>
                  <w14:solidFill>
                    <w14:schemeClr w14:val="tx1"/>
                  </w14:solidFill>
                </w14:textFill>
              </w:rPr>
            </w:pPr>
          </w:p>
        </w:tc>
        <w:tc>
          <w:tcPr>
            <w:tcW w:w="134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0C74BB8">
            <w:pPr>
              <w:spacing w:line="340" w:lineRule="exact"/>
              <w:rPr>
                <w:rFonts w:ascii="宋体" w:hAnsi="宋体" w:cs="宋体"/>
                <w:color w:val="000000" w:themeColor="text1"/>
                <w:sz w:val="24"/>
                <w14:textFill>
                  <w14:solidFill>
                    <w14:schemeClr w14:val="tx1"/>
                  </w14:solidFill>
                </w14:textFill>
              </w:rPr>
            </w:pPr>
          </w:p>
        </w:tc>
        <w:tc>
          <w:tcPr>
            <w:tcW w:w="840" w:type="dxa"/>
          </w:tcPr>
          <w:p w14:paraId="625EA57B">
            <w:pPr>
              <w:spacing w:line="340" w:lineRule="exact"/>
              <w:rPr>
                <w:rFonts w:ascii="宋体" w:hAnsi="宋体" w:cs="宋体"/>
                <w:color w:val="000000" w:themeColor="text1"/>
                <w:sz w:val="24"/>
                <w14:textFill>
                  <w14:solidFill>
                    <w14:schemeClr w14:val="tx1"/>
                  </w14:solidFill>
                </w14:textFill>
              </w:rPr>
            </w:pPr>
          </w:p>
        </w:tc>
        <w:tc>
          <w:tcPr>
            <w:tcW w:w="1260" w:type="dxa"/>
          </w:tcPr>
          <w:p w14:paraId="0A83C724">
            <w:pPr>
              <w:spacing w:line="340" w:lineRule="exact"/>
              <w:rPr>
                <w:rFonts w:ascii="宋体" w:hAnsi="宋体" w:cs="宋体"/>
                <w:color w:val="000000" w:themeColor="text1"/>
                <w:sz w:val="24"/>
                <w14:textFill>
                  <w14:solidFill>
                    <w14:schemeClr w14:val="tx1"/>
                  </w14:solidFill>
                </w14:textFill>
              </w:rPr>
            </w:pPr>
          </w:p>
        </w:tc>
        <w:tc>
          <w:tcPr>
            <w:tcW w:w="1340" w:type="dxa"/>
          </w:tcPr>
          <w:p w14:paraId="77955529">
            <w:pPr>
              <w:spacing w:line="340" w:lineRule="exact"/>
              <w:rPr>
                <w:rFonts w:ascii="宋体" w:hAnsi="宋体" w:cs="宋体"/>
                <w:color w:val="000000" w:themeColor="text1"/>
                <w:sz w:val="24"/>
                <w14:textFill>
                  <w14:solidFill>
                    <w14:schemeClr w14:val="tx1"/>
                  </w14:solidFill>
                </w14:textFill>
              </w:rPr>
            </w:pPr>
          </w:p>
        </w:tc>
        <w:tc>
          <w:tcPr>
            <w:tcW w:w="134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78183FC">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40A16DCB">
            <w:pPr>
              <w:spacing w:line="340" w:lineRule="exact"/>
              <w:rPr>
                <w:rFonts w:ascii="宋体" w:hAnsi="宋体" w:cs="宋体"/>
                <w:color w:val="000000" w:themeColor="text1"/>
                <w:sz w:val="24"/>
                <w14:textFill>
                  <w14:solidFill>
                    <w14:schemeClr w14:val="tx1"/>
                  </w14:solidFill>
                </w14:textFill>
              </w:rPr>
            </w:pPr>
          </w:p>
        </w:tc>
        <w:tc>
          <w:tcPr>
            <w:tcW w:w="840" w:type="dxa"/>
          </w:tcPr>
          <w:p w14:paraId="63430A6F">
            <w:pPr>
              <w:spacing w:line="340" w:lineRule="exact"/>
              <w:rPr>
                <w:rFonts w:ascii="宋体" w:hAnsi="宋体" w:cs="宋体"/>
                <w:color w:val="000000" w:themeColor="text1"/>
                <w:sz w:val="24"/>
                <w14:textFill>
                  <w14:solidFill>
                    <w14:schemeClr w14:val="tx1"/>
                  </w14:solidFill>
                </w14:textFill>
              </w:rPr>
            </w:pPr>
          </w:p>
        </w:tc>
        <w:tc>
          <w:tcPr>
            <w:tcW w:w="1260" w:type="dxa"/>
          </w:tcPr>
          <w:p w14:paraId="79C4CE4E">
            <w:pPr>
              <w:spacing w:line="340" w:lineRule="exact"/>
              <w:rPr>
                <w:rFonts w:ascii="宋体" w:hAnsi="宋体" w:cs="宋体"/>
                <w:color w:val="000000" w:themeColor="text1"/>
                <w:sz w:val="24"/>
                <w14:textFill>
                  <w14:solidFill>
                    <w14:schemeClr w14:val="tx1"/>
                  </w14:solidFill>
                </w14:textFill>
              </w:rPr>
            </w:pPr>
          </w:p>
        </w:tc>
        <w:tc>
          <w:tcPr>
            <w:tcW w:w="1340" w:type="dxa"/>
          </w:tcPr>
          <w:p w14:paraId="6140EABA">
            <w:pPr>
              <w:spacing w:line="340" w:lineRule="exact"/>
              <w:rPr>
                <w:rFonts w:ascii="宋体" w:hAnsi="宋体" w:cs="宋体"/>
                <w:color w:val="000000" w:themeColor="text1"/>
                <w:sz w:val="24"/>
                <w14:textFill>
                  <w14:solidFill>
                    <w14:schemeClr w14:val="tx1"/>
                  </w14:solidFill>
                </w14:textFill>
              </w:rPr>
            </w:pPr>
          </w:p>
        </w:tc>
        <w:tc>
          <w:tcPr>
            <w:tcW w:w="134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48B44F46">
            <w:pPr>
              <w:spacing w:line="340" w:lineRule="exact"/>
              <w:rPr>
                <w:rFonts w:ascii="宋体" w:hAnsi="宋体" w:cs="宋体"/>
                <w:color w:val="000000" w:themeColor="text1"/>
                <w:sz w:val="24"/>
                <w14:textFill>
                  <w14:solidFill>
                    <w14:schemeClr w14:val="tx1"/>
                  </w14:solidFill>
                </w14:textFill>
              </w:rPr>
            </w:pPr>
          </w:p>
        </w:tc>
        <w:tc>
          <w:tcPr>
            <w:tcW w:w="840" w:type="dxa"/>
          </w:tcPr>
          <w:p w14:paraId="031D77B4">
            <w:pPr>
              <w:spacing w:line="340" w:lineRule="exact"/>
              <w:rPr>
                <w:rFonts w:ascii="宋体" w:hAnsi="宋体" w:cs="宋体"/>
                <w:color w:val="000000" w:themeColor="text1"/>
                <w:sz w:val="24"/>
                <w14:textFill>
                  <w14:solidFill>
                    <w14:schemeClr w14:val="tx1"/>
                  </w14:solidFill>
                </w14:textFill>
              </w:rPr>
            </w:pPr>
          </w:p>
        </w:tc>
        <w:tc>
          <w:tcPr>
            <w:tcW w:w="1260" w:type="dxa"/>
          </w:tcPr>
          <w:p w14:paraId="0F28C3AB">
            <w:pPr>
              <w:spacing w:line="340" w:lineRule="exact"/>
              <w:rPr>
                <w:rFonts w:ascii="宋体" w:hAnsi="宋体" w:cs="宋体"/>
                <w:color w:val="000000" w:themeColor="text1"/>
                <w:sz w:val="24"/>
                <w14:textFill>
                  <w14:solidFill>
                    <w14:schemeClr w14:val="tx1"/>
                  </w14:solidFill>
                </w14:textFill>
              </w:rPr>
            </w:pPr>
          </w:p>
        </w:tc>
        <w:tc>
          <w:tcPr>
            <w:tcW w:w="1340" w:type="dxa"/>
          </w:tcPr>
          <w:p w14:paraId="1D63CF8E">
            <w:pPr>
              <w:spacing w:line="340" w:lineRule="exact"/>
              <w:rPr>
                <w:rFonts w:ascii="宋体" w:hAnsi="宋体" w:cs="宋体"/>
                <w:color w:val="000000" w:themeColor="text1"/>
                <w:sz w:val="24"/>
                <w14:textFill>
                  <w14:solidFill>
                    <w14:schemeClr w14:val="tx1"/>
                  </w14:solidFill>
                </w14:textFill>
              </w:rPr>
            </w:pPr>
          </w:p>
        </w:tc>
        <w:tc>
          <w:tcPr>
            <w:tcW w:w="134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37A40982">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594ACBD6">
            <w:pPr>
              <w:spacing w:line="340" w:lineRule="exact"/>
              <w:rPr>
                <w:rFonts w:ascii="宋体" w:hAnsi="宋体" w:cs="宋体"/>
                <w:color w:val="000000" w:themeColor="text1"/>
                <w:sz w:val="24"/>
                <w14:textFill>
                  <w14:solidFill>
                    <w14:schemeClr w14:val="tx1"/>
                  </w14:solidFill>
                </w14:textFill>
              </w:rPr>
            </w:pPr>
          </w:p>
        </w:tc>
        <w:tc>
          <w:tcPr>
            <w:tcW w:w="840" w:type="dxa"/>
          </w:tcPr>
          <w:p w14:paraId="09E48C66">
            <w:pPr>
              <w:spacing w:line="340" w:lineRule="exact"/>
              <w:rPr>
                <w:rFonts w:ascii="宋体" w:hAnsi="宋体" w:cs="宋体"/>
                <w:color w:val="000000" w:themeColor="text1"/>
                <w:sz w:val="24"/>
                <w14:textFill>
                  <w14:solidFill>
                    <w14:schemeClr w14:val="tx1"/>
                  </w14:solidFill>
                </w14:textFill>
              </w:rPr>
            </w:pPr>
          </w:p>
        </w:tc>
        <w:tc>
          <w:tcPr>
            <w:tcW w:w="1260" w:type="dxa"/>
          </w:tcPr>
          <w:p w14:paraId="1D1878D9">
            <w:pPr>
              <w:spacing w:line="340" w:lineRule="exact"/>
              <w:rPr>
                <w:rFonts w:ascii="宋体" w:hAnsi="宋体" w:cs="宋体"/>
                <w:color w:val="000000" w:themeColor="text1"/>
                <w:sz w:val="24"/>
                <w14:textFill>
                  <w14:solidFill>
                    <w14:schemeClr w14:val="tx1"/>
                  </w14:solidFill>
                </w14:textFill>
              </w:rPr>
            </w:pPr>
          </w:p>
        </w:tc>
        <w:tc>
          <w:tcPr>
            <w:tcW w:w="1340" w:type="dxa"/>
          </w:tcPr>
          <w:p w14:paraId="167CCDD7">
            <w:pPr>
              <w:spacing w:line="340" w:lineRule="exact"/>
              <w:rPr>
                <w:rFonts w:ascii="宋体" w:hAnsi="宋体" w:cs="宋体"/>
                <w:color w:val="000000" w:themeColor="text1"/>
                <w:sz w:val="24"/>
                <w14:textFill>
                  <w14:solidFill>
                    <w14:schemeClr w14:val="tx1"/>
                  </w14:solidFill>
                </w14:textFill>
              </w:rPr>
            </w:pPr>
          </w:p>
        </w:tc>
        <w:tc>
          <w:tcPr>
            <w:tcW w:w="134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0"/>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58" w:name="_Toc195875483"/>
      <w:r>
        <w:rPr>
          <w:rFonts w:hint="eastAsia"/>
          <w:color w:val="000000" w:themeColor="text1"/>
          <w:sz w:val="30"/>
          <w:szCs w:val="30"/>
          <w14:textFill>
            <w14:solidFill>
              <w14:schemeClr w14:val="tx1"/>
            </w14:solidFill>
          </w14:textFill>
        </w:rPr>
        <w:t>格式6  技术参数响应表</w:t>
      </w:r>
      <w:bookmarkEnd w:id="58"/>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59" w:name="_Toc195875484"/>
      <w:r>
        <w:rPr>
          <w:rFonts w:hint="eastAsia" w:ascii="宋体" w:hAnsi="宋体"/>
          <w:color w:val="000000" w:themeColor="text1"/>
          <w:sz w:val="30"/>
          <w:szCs w:val="30"/>
          <w14:textFill>
            <w14:solidFill>
              <w14:schemeClr w14:val="tx1"/>
            </w14:solidFill>
          </w14:textFill>
        </w:rPr>
        <w:t>格式7 服务方案及服务承诺</w:t>
      </w:r>
      <w:bookmarkEnd w:id="59"/>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3"/>
        <w:rPr>
          <w:rFonts w:ascii="宋体" w:hAnsi="宋体" w:cs="宋体"/>
          <w:color w:val="000000" w:themeColor="text1"/>
          <w:sz w:val="24"/>
          <w:szCs w:val="24"/>
          <w14:textFill>
            <w14:solidFill>
              <w14:schemeClr w14:val="tx1"/>
            </w14:solidFill>
          </w14:textFill>
        </w:rPr>
      </w:pPr>
    </w:p>
    <w:p w14:paraId="0A00F1A1">
      <w:pPr>
        <w:pStyle w:val="33"/>
        <w:rPr>
          <w:rFonts w:ascii="宋体" w:hAnsi="宋体" w:cs="宋体"/>
          <w:color w:val="000000" w:themeColor="text1"/>
          <w:sz w:val="24"/>
          <w:szCs w:val="24"/>
          <w14:textFill>
            <w14:solidFill>
              <w14:schemeClr w14:val="tx1"/>
            </w14:solidFill>
          </w14:textFill>
        </w:rPr>
      </w:pPr>
    </w:p>
    <w:p w14:paraId="58754793">
      <w:pPr>
        <w:pStyle w:val="33"/>
        <w:rPr>
          <w:rFonts w:ascii="宋体" w:hAnsi="宋体" w:cs="宋体"/>
          <w:color w:val="000000" w:themeColor="text1"/>
          <w:sz w:val="24"/>
          <w:szCs w:val="24"/>
          <w14:textFill>
            <w14:solidFill>
              <w14:schemeClr w14:val="tx1"/>
            </w14:solidFill>
          </w14:textFill>
        </w:rPr>
      </w:pPr>
    </w:p>
    <w:p w14:paraId="34A8C53E">
      <w:pPr>
        <w:pStyle w:val="33"/>
        <w:rPr>
          <w:rFonts w:ascii="宋体" w:hAnsi="宋体" w:cs="宋体"/>
          <w:color w:val="000000" w:themeColor="text1"/>
          <w:sz w:val="24"/>
          <w:szCs w:val="24"/>
          <w14:textFill>
            <w14:solidFill>
              <w14:schemeClr w14:val="tx1"/>
            </w14:solidFill>
          </w14:textFill>
        </w:rPr>
      </w:pPr>
    </w:p>
    <w:p w14:paraId="34F837E5">
      <w:pPr>
        <w:pStyle w:val="33"/>
        <w:rPr>
          <w:rFonts w:ascii="宋体" w:hAnsi="宋体" w:cs="宋体"/>
          <w:color w:val="000000" w:themeColor="text1"/>
          <w:sz w:val="24"/>
          <w:szCs w:val="24"/>
          <w14:textFill>
            <w14:solidFill>
              <w14:schemeClr w14:val="tx1"/>
            </w14:solidFill>
          </w14:textFill>
        </w:rPr>
      </w:pPr>
    </w:p>
    <w:p w14:paraId="4C5C3343">
      <w:pPr>
        <w:pStyle w:val="33"/>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60" w:name="_Toc195875485"/>
      <w:r>
        <w:rPr>
          <w:rFonts w:hint="eastAsia"/>
          <w:color w:val="000000" w:themeColor="text1"/>
          <w:sz w:val="30"/>
          <w:szCs w:val="30"/>
          <w14:textFill>
            <w14:solidFill>
              <w14:schemeClr w14:val="tx1"/>
            </w14:solidFill>
          </w14:textFill>
        </w:rPr>
        <w:t>格式8 合格供应商的声明函和承诺书</w:t>
      </w:r>
      <w:bookmarkEnd w:id="60"/>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3"/>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61" w:name="_Toc195875486"/>
      <w:r>
        <w:rPr>
          <w:rFonts w:hint="eastAsia"/>
          <w:color w:val="000000" w:themeColor="text1"/>
          <w:sz w:val="30"/>
          <w:szCs w:val="30"/>
          <w14:textFill>
            <w14:solidFill>
              <w14:schemeClr w14:val="tx1"/>
            </w14:solidFill>
          </w14:textFill>
        </w:rPr>
        <w:t>格式9 中小企业声明函（工程、服务）</w:t>
      </w:r>
      <w:bookmarkEnd w:id="61"/>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（中型企业、小型企业、微型企业）；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3"/>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3"/>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79F59735">
      <w:pPr>
        <w:spacing w:line="360" w:lineRule="auto"/>
        <w:jc w:val="center"/>
        <w:rPr>
          <w:rFonts w:ascii="宋体" w:hAnsi="宋体" w:cs="宋体"/>
          <w:b/>
          <w:bCs/>
          <w:color w:val="000000" w:themeColor="text1"/>
          <w:sz w:val="24"/>
          <w14:textFill>
            <w14:solidFill>
              <w14:schemeClr w14:val="tx1"/>
            </w14:solidFill>
          </w14:textFill>
        </w:rPr>
      </w:pPr>
    </w:p>
    <w:p w14:paraId="460E317E">
      <w:pPr>
        <w:pStyle w:val="33"/>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62" w:name="_Toc195875487"/>
      <w:r>
        <w:rPr>
          <w:rFonts w:hint="eastAsia"/>
          <w:color w:val="000000" w:themeColor="text1"/>
          <w:sz w:val="30"/>
          <w:szCs w:val="30"/>
          <w14:textFill>
            <w14:solidFill>
              <w14:schemeClr w14:val="tx1"/>
            </w14:solidFill>
          </w14:textFill>
        </w:rPr>
        <w:t>格式10 供应商认为需要提供的其他资料</w:t>
      </w:r>
      <w:bookmarkEnd w:id="62"/>
    </w:p>
    <w:p w14:paraId="7B781250">
      <w:pPr>
        <w:pStyle w:val="30"/>
        <w:ind w:firstLine="240"/>
        <w:rPr>
          <w:rFonts w:ascii="宋体" w:hAnsi="宋体" w:cs="宋体"/>
          <w:color w:val="000000" w:themeColor="text1"/>
          <w:sz w:val="24"/>
          <w14:textFill>
            <w14:solidFill>
              <w14:schemeClr w14:val="tx1"/>
            </w14:solidFill>
          </w14:textFill>
        </w:rPr>
      </w:pPr>
    </w:p>
    <w:p w14:paraId="4BC60B71">
      <w:pPr>
        <w:pStyle w:val="30"/>
        <w:ind w:firstLine="240"/>
        <w:rPr>
          <w:rFonts w:ascii="宋体" w:hAnsi="宋体" w:cs="宋体"/>
          <w:color w:val="000000" w:themeColor="text1"/>
          <w:sz w:val="24"/>
          <w14:textFill>
            <w14:solidFill>
              <w14:schemeClr w14:val="tx1"/>
            </w14:solidFill>
          </w14:textFill>
        </w:rPr>
      </w:pPr>
    </w:p>
    <w:p w14:paraId="5713E418">
      <w:pPr>
        <w:pStyle w:val="30"/>
        <w:ind w:firstLine="240"/>
        <w:rPr>
          <w:rFonts w:ascii="宋体" w:hAnsi="宋体" w:cs="宋体"/>
          <w:color w:val="000000" w:themeColor="text1"/>
          <w:sz w:val="24"/>
          <w14:textFill>
            <w14:solidFill>
              <w14:schemeClr w14:val="tx1"/>
            </w14:solidFill>
          </w14:textFill>
        </w:rPr>
      </w:pPr>
    </w:p>
    <w:p w14:paraId="312247E8">
      <w:pPr>
        <w:pStyle w:val="30"/>
        <w:ind w:firstLine="240"/>
        <w:rPr>
          <w:rFonts w:ascii="宋体" w:hAnsi="宋体" w:cs="宋体"/>
          <w:color w:val="000000" w:themeColor="text1"/>
          <w:sz w:val="24"/>
          <w14:textFill>
            <w14:solidFill>
              <w14:schemeClr w14:val="tx1"/>
            </w14:solidFill>
          </w14:textFill>
        </w:rPr>
      </w:pPr>
    </w:p>
    <w:p w14:paraId="0B2D6B4C">
      <w:pPr>
        <w:pStyle w:val="30"/>
        <w:ind w:firstLine="240"/>
        <w:rPr>
          <w:rFonts w:ascii="宋体" w:hAnsi="宋体" w:cs="宋体"/>
          <w:color w:val="000000" w:themeColor="text1"/>
          <w:sz w:val="24"/>
          <w14:textFill>
            <w14:solidFill>
              <w14:schemeClr w14:val="tx1"/>
            </w14:solidFill>
          </w14:textFill>
        </w:rPr>
      </w:pPr>
    </w:p>
    <w:p w14:paraId="6879F82E">
      <w:pPr>
        <w:pStyle w:val="30"/>
        <w:ind w:firstLine="240"/>
        <w:rPr>
          <w:rFonts w:ascii="宋体" w:hAnsi="宋体" w:cs="宋体"/>
          <w:color w:val="000000" w:themeColor="text1"/>
          <w:sz w:val="24"/>
          <w14:textFill>
            <w14:solidFill>
              <w14:schemeClr w14:val="tx1"/>
            </w14:solidFill>
          </w14:textFill>
        </w:rPr>
      </w:pPr>
    </w:p>
    <w:p w14:paraId="2A32F80B">
      <w:pPr>
        <w:pStyle w:val="30"/>
        <w:ind w:firstLine="240"/>
        <w:rPr>
          <w:rFonts w:ascii="宋体" w:hAnsi="宋体" w:cs="宋体"/>
          <w:color w:val="000000" w:themeColor="text1"/>
          <w:sz w:val="24"/>
          <w14:textFill>
            <w14:solidFill>
              <w14:schemeClr w14:val="tx1"/>
            </w14:solidFill>
          </w14:textFill>
        </w:rPr>
      </w:pPr>
    </w:p>
    <w:p w14:paraId="00629717">
      <w:pPr>
        <w:pStyle w:val="30"/>
        <w:ind w:firstLine="240"/>
        <w:rPr>
          <w:rFonts w:ascii="宋体" w:hAnsi="宋体" w:cs="宋体"/>
          <w:color w:val="000000" w:themeColor="text1"/>
          <w:sz w:val="24"/>
          <w14:textFill>
            <w14:solidFill>
              <w14:schemeClr w14:val="tx1"/>
            </w14:solidFill>
          </w14:textFill>
        </w:rPr>
      </w:pPr>
    </w:p>
    <w:p w14:paraId="614AFFB5">
      <w:pPr>
        <w:pStyle w:val="30"/>
        <w:ind w:firstLine="240"/>
        <w:rPr>
          <w:rFonts w:ascii="宋体" w:hAnsi="宋体" w:cs="宋体"/>
          <w:color w:val="000000" w:themeColor="text1"/>
          <w:sz w:val="24"/>
          <w14:textFill>
            <w14:solidFill>
              <w14:schemeClr w14:val="tx1"/>
            </w14:solidFill>
          </w14:textFill>
        </w:rPr>
      </w:pPr>
    </w:p>
    <w:p w14:paraId="15409EFF">
      <w:pPr>
        <w:pStyle w:val="30"/>
        <w:ind w:firstLine="240"/>
        <w:rPr>
          <w:rFonts w:ascii="宋体" w:hAnsi="宋体" w:cs="宋体"/>
          <w:color w:val="000000" w:themeColor="text1"/>
          <w:sz w:val="24"/>
          <w14:textFill>
            <w14:solidFill>
              <w14:schemeClr w14:val="tx1"/>
            </w14:solidFill>
          </w14:textFill>
        </w:rPr>
      </w:pPr>
    </w:p>
    <w:p w14:paraId="6B204F23">
      <w:pPr>
        <w:pStyle w:val="30"/>
        <w:ind w:firstLine="240"/>
        <w:rPr>
          <w:rFonts w:ascii="宋体" w:hAnsi="宋体" w:cs="宋体"/>
          <w:color w:val="000000" w:themeColor="text1"/>
          <w:sz w:val="24"/>
          <w14:textFill>
            <w14:solidFill>
              <w14:schemeClr w14:val="tx1"/>
            </w14:solidFill>
          </w14:textFill>
        </w:rPr>
      </w:pPr>
    </w:p>
    <w:p w14:paraId="5188DBE3">
      <w:pPr>
        <w:pStyle w:val="30"/>
        <w:ind w:firstLine="240"/>
        <w:rPr>
          <w:rFonts w:ascii="宋体" w:hAnsi="宋体" w:cs="宋体"/>
          <w:color w:val="000000" w:themeColor="text1"/>
          <w:sz w:val="24"/>
          <w14:textFill>
            <w14:solidFill>
              <w14:schemeClr w14:val="tx1"/>
            </w14:solidFill>
          </w14:textFill>
        </w:rPr>
      </w:pPr>
    </w:p>
    <w:p w14:paraId="0A687C25">
      <w:pPr>
        <w:pStyle w:val="30"/>
        <w:ind w:firstLine="240"/>
        <w:rPr>
          <w:rFonts w:ascii="宋体" w:hAnsi="宋体" w:cs="宋体"/>
          <w:color w:val="000000" w:themeColor="text1"/>
          <w:sz w:val="24"/>
          <w14:textFill>
            <w14:solidFill>
              <w14:schemeClr w14:val="tx1"/>
            </w14:solidFill>
          </w14:textFill>
        </w:rPr>
      </w:pPr>
    </w:p>
    <w:p w14:paraId="656F4166">
      <w:pPr>
        <w:pStyle w:val="30"/>
        <w:ind w:firstLine="240"/>
        <w:rPr>
          <w:rFonts w:ascii="宋体" w:hAnsi="宋体" w:cs="宋体"/>
          <w:color w:val="000000" w:themeColor="text1"/>
          <w:sz w:val="24"/>
          <w14:textFill>
            <w14:solidFill>
              <w14:schemeClr w14:val="tx1"/>
            </w14:solidFill>
          </w14:textFill>
        </w:rPr>
      </w:pPr>
    </w:p>
    <w:p w14:paraId="782CDB77">
      <w:pPr>
        <w:pStyle w:val="30"/>
        <w:ind w:firstLine="240"/>
        <w:rPr>
          <w:rFonts w:ascii="宋体" w:hAnsi="宋体" w:cs="宋体"/>
          <w:color w:val="000000" w:themeColor="text1"/>
          <w:sz w:val="24"/>
          <w14:textFill>
            <w14:solidFill>
              <w14:schemeClr w14:val="tx1"/>
            </w14:solidFill>
          </w14:textFill>
        </w:rPr>
      </w:pPr>
    </w:p>
    <w:p w14:paraId="6BEC5645">
      <w:pPr>
        <w:pStyle w:val="30"/>
        <w:ind w:firstLine="240"/>
        <w:rPr>
          <w:rFonts w:ascii="宋体" w:hAnsi="宋体" w:cs="宋体"/>
          <w:color w:val="000000" w:themeColor="text1"/>
          <w:sz w:val="24"/>
          <w14:textFill>
            <w14:solidFill>
              <w14:schemeClr w14:val="tx1"/>
            </w14:solidFill>
          </w14:textFill>
        </w:rPr>
      </w:pPr>
    </w:p>
    <w:p w14:paraId="64B68070">
      <w:pPr>
        <w:pStyle w:val="30"/>
        <w:ind w:firstLine="240"/>
        <w:rPr>
          <w:rFonts w:ascii="宋体" w:hAnsi="宋体" w:cs="宋体"/>
          <w:color w:val="000000" w:themeColor="text1"/>
          <w:sz w:val="24"/>
          <w14:textFill>
            <w14:solidFill>
              <w14:schemeClr w14:val="tx1"/>
            </w14:solidFill>
          </w14:textFill>
        </w:rPr>
      </w:pPr>
    </w:p>
    <w:p w14:paraId="486A2DC4">
      <w:pPr>
        <w:pStyle w:val="30"/>
        <w:ind w:firstLine="240"/>
        <w:rPr>
          <w:rFonts w:ascii="宋体" w:hAnsi="宋体" w:cs="宋体"/>
          <w:color w:val="000000" w:themeColor="text1"/>
          <w:sz w:val="24"/>
          <w14:textFill>
            <w14:solidFill>
              <w14:schemeClr w14:val="tx1"/>
            </w14:solidFill>
          </w14:textFill>
        </w:rPr>
      </w:pPr>
    </w:p>
    <w:p w14:paraId="2C6A9351">
      <w:pPr>
        <w:pStyle w:val="30"/>
        <w:ind w:firstLine="240"/>
        <w:rPr>
          <w:rFonts w:ascii="宋体" w:hAnsi="宋体" w:cs="宋体"/>
          <w:color w:val="000000" w:themeColor="text1"/>
          <w:sz w:val="24"/>
          <w14:textFill>
            <w14:solidFill>
              <w14:schemeClr w14:val="tx1"/>
            </w14:solidFill>
          </w14:textFill>
        </w:rPr>
      </w:pPr>
    </w:p>
    <w:p w14:paraId="0FA25F79">
      <w:pPr>
        <w:pStyle w:val="30"/>
        <w:ind w:firstLine="240"/>
        <w:rPr>
          <w:rFonts w:ascii="宋体" w:hAnsi="宋体" w:cs="宋体"/>
          <w:color w:val="000000" w:themeColor="text1"/>
          <w:sz w:val="24"/>
          <w14:textFill>
            <w14:solidFill>
              <w14:schemeClr w14:val="tx1"/>
            </w14:solidFill>
          </w14:textFill>
        </w:rPr>
      </w:pPr>
    </w:p>
    <w:p w14:paraId="63355EA6">
      <w:pPr>
        <w:pStyle w:val="30"/>
        <w:ind w:firstLine="240"/>
        <w:rPr>
          <w:rFonts w:ascii="宋体" w:hAnsi="宋体" w:cs="宋体"/>
          <w:color w:val="000000" w:themeColor="text1"/>
          <w:sz w:val="24"/>
          <w14:textFill>
            <w14:solidFill>
              <w14:schemeClr w14:val="tx1"/>
            </w14:solidFill>
          </w14:textFill>
        </w:rPr>
      </w:pPr>
    </w:p>
    <w:p w14:paraId="117D0144">
      <w:pPr>
        <w:pStyle w:val="30"/>
        <w:ind w:firstLine="240"/>
        <w:rPr>
          <w:rFonts w:ascii="宋体" w:hAnsi="宋体" w:cs="宋体"/>
          <w:color w:val="000000" w:themeColor="text1"/>
          <w:sz w:val="24"/>
          <w14:textFill>
            <w14:solidFill>
              <w14:schemeClr w14:val="tx1"/>
            </w14:solidFill>
          </w14:textFill>
        </w:rPr>
      </w:pPr>
    </w:p>
    <w:p w14:paraId="03A643F5">
      <w:pPr>
        <w:pStyle w:val="30"/>
        <w:ind w:firstLine="240"/>
        <w:rPr>
          <w:rFonts w:ascii="宋体" w:hAnsi="宋体" w:cs="宋体"/>
          <w:color w:val="000000" w:themeColor="text1"/>
          <w:sz w:val="24"/>
          <w14:textFill>
            <w14:solidFill>
              <w14:schemeClr w14:val="tx1"/>
            </w14:solidFill>
          </w14:textFill>
        </w:rPr>
      </w:pPr>
    </w:p>
    <w:p w14:paraId="1C89AE9A">
      <w:pPr>
        <w:pStyle w:val="30"/>
        <w:ind w:firstLine="240"/>
        <w:rPr>
          <w:rFonts w:ascii="宋体" w:hAnsi="宋体" w:cs="宋体"/>
          <w:color w:val="000000" w:themeColor="text1"/>
          <w:sz w:val="24"/>
          <w14:textFill>
            <w14:solidFill>
              <w14:schemeClr w14:val="tx1"/>
            </w14:solidFill>
          </w14:textFill>
        </w:rPr>
      </w:pPr>
    </w:p>
    <w:p w14:paraId="68FBFDF2">
      <w:pPr>
        <w:pStyle w:val="30"/>
        <w:ind w:firstLine="240"/>
        <w:rPr>
          <w:rFonts w:ascii="宋体" w:hAnsi="宋体" w:cs="宋体"/>
          <w:color w:val="000000" w:themeColor="text1"/>
          <w:sz w:val="24"/>
          <w14:textFill>
            <w14:solidFill>
              <w14:schemeClr w14:val="tx1"/>
            </w14:solidFill>
          </w14:textFill>
        </w:rPr>
      </w:pPr>
    </w:p>
    <w:p w14:paraId="264A0901">
      <w:pPr>
        <w:pStyle w:val="30"/>
        <w:ind w:firstLine="240"/>
        <w:rPr>
          <w:rFonts w:ascii="宋体" w:hAnsi="宋体" w:cs="宋体"/>
          <w:color w:val="000000" w:themeColor="text1"/>
          <w:sz w:val="24"/>
          <w14:textFill>
            <w14:solidFill>
              <w14:schemeClr w14:val="tx1"/>
            </w14:solidFill>
          </w14:textFill>
        </w:rPr>
      </w:pPr>
    </w:p>
    <w:p w14:paraId="014827E9">
      <w:pPr>
        <w:pStyle w:val="30"/>
        <w:ind w:firstLine="240"/>
        <w:rPr>
          <w:rFonts w:ascii="宋体" w:hAnsi="宋体" w:cs="宋体"/>
          <w:color w:val="000000" w:themeColor="text1"/>
          <w:sz w:val="24"/>
          <w14:textFill>
            <w14:solidFill>
              <w14:schemeClr w14:val="tx1"/>
            </w14:solidFill>
          </w14:textFill>
        </w:rPr>
      </w:pPr>
    </w:p>
    <w:p w14:paraId="482FC021">
      <w:pPr>
        <w:pStyle w:val="30"/>
        <w:ind w:firstLine="240"/>
        <w:rPr>
          <w:rFonts w:ascii="宋体" w:hAnsi="宋体" w:cs="宋体"/>
          <w:color w:val="000000" w:themeColor="text1"/>
          <w:sz w:val="24"/>
          <w14:textFill>
            <w14:solidFill>
              <w14:schemeClr w14:val="tx1"/>
            </w14:solidFill>
          </w14:textFill>
        </w:rPr>
      </w:pPr>
    </w:p>
    <w:p w14:paraId="6AEA8B74">
      <w:pPr>
        <w:pStyle w:val="30"/>
        <w:ind w:firstLine="240"/>
        <w:rPr>
          <w:rFonts w:ascii="宋体" w:hAnsi="宋体" w:cs="宋体"/>
          <w:color w:val="000000" w:themeColor="text1"/>
          <w:sz w:val="24"/>
          <w14:textFill>
            <w14:solidFill>
              <w14:schemeClr w14:val="tx1"/>
            </w14:solidFill>
          </w14:textFill>
        </w:rPr>
      </w:pPr>
    </w:p>
    <w:p w14:paraId="42F4C1CC">
      <w:pPr>
        <w:pStyle w:val="30"/>
        <w:ind w:firstLine="240"/>
        <w:rPr>
          <w:rFonts w:ascii="宋体" w:hAnsi="宋体" w:cs="宋体"/>
          <w:color w:val="000000" w:themeColor="text1"/>
          <w:sz w:val="24"/>
          <w14:textFill>
            <w14:solidFill>
              <w14:schemeClr w14:val="tx1"/>
            </w14:solidFill>
          </w14:textFill>
        </w:rPr>
      </w:pPr>
    </w:p>
    <w:p w14:paraId="42BB9516">
      <w:pPr>
        <w:pStyle w:val="30"/>
        <w:ind w:firstLine="240"/>
        <w:rPr>
          <w:rFonts w:ascii="宋体" w:hAnsi="宋体" w:cs="宋体"/>
          <w:color w:val="000000" w:themeColor="text1"/>
          <w:sz w:val="24"/>
          <w14:textFill>
            <w14:solidFill>
              <w14:schemeClr w14:val="tx1"/>
            </w14:solidFill>
          </w14:textFill>
        </w:rPr>
      </w:pPr>
    </w:p>
    <w:p w14:paraId="4D646BA8">
      <w:pPr>
        <w:pStyle w:val="18"/>
        <w:rPr>
          <w:rStyle w:val="38"/>
          <w:rFonts w:ascii="宋体" w:hAnsi="宋体"/>
          <w:bCs w:val="0"/>
          <w:color w:val="000000" w:themeColor="text1"/>
          <w:sz w:val="30"/>
          <w:szCs w:val="30"/>
          <w14:textFill>
            <w14:solidFill>
              <w14:schemeClr w14:val="tx1"/>
            </w14:solidFill>
          </w14:textFill>
        </w:rPr>
      </w:pPr>
      <w:bookmarkStart w:id="63" w:name="_Toc195875488"/>
      <w:r>
        <w:rPr>
          <w:rFonts w:hint="eastAsia" w:ascii="宋体" w:hAnsi="宋体"/>
          <w:color w:val="000000" w:themeColor="text1"/>
          <w:sz w:val="30"/>
          <w:szCs w:val="30"/>
          <w14:textFill>
            <w14:solidFill>
              <w14:schemeClr w14:val="tx1"/>
            </w14:solidFill>
          </w14:textFill>
        </w:rPr>
        <w:t xml:space="preserve">格式11 </w:t>
      </w:r>
      <w:r>
        <w:rPr>
          <w:rStyle w:val="38"/>
          <w:rFonts w:hint="eastAsia" w:ascii="宋体" w:hAnsi="宋体" w:cs="宋体"/>
          <w:bCs w:val="0"/>
          <w:color w:val="000000" w:themeColor="text1"/>
          <w:sz w:val="30"/>
          <w:szCs w:val="30"/>
          <w14:textFill>
            <w14:solidFill>
              <w14:schemeClr w14:val="tx1"/>
            </w14:solidFill>
          </w14:textFill>
        </w:rPr>
        <w:t>政府采购供应商诚信承诺书</w:t>
      </w:r>
      <w:bookmarkEnd w:id="63"/>
    </w:p>
    <w:p w14:paraId="2806B611">
      <w:pPr>
        <w:spacing w:line="380" w:lineRule="exact"/>
        <w:jc w:val="center"/>
        <w:rPr>
          <w:rStyle w:val="38"/>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0"/>
        <w:ind w:firstLine="0" w:firstLineChars="0"/>
        <w:rPr>
          <w:rFonts w:ascii="宋体" w:hAnsi="宋体" w:cs="宋体"/>
          <w:b/>
          <w:color w:val="000000" w:themeColor="text1"/>
          <w:sz w:val="24"/>
          <w14:textFill>
            <w14:solidFill>
              <w14:schemeClr w14:val="tx1"/>
            </w14:solidFill>
          </w14:textFill>
        </w:rPr>
      </w:pPr>
    </w:p>
    <w:p w14:paraId="30676F72">
      <w:pPr>
        <w:pStyle w:val="30"/>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4" w:name="_Toc195875489"/>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64"/>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1"/>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080" w:bottom="1440" w:left="1080" w:header="0" w:footer="518" w:gutter="0"/>
          <w:cols w:space="720" w:num="1"/>
        </w:sectPr>
      </w:pPr>
    </w:p>
    <w:p w14:paraId="044527AD">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407CFA74">
      <w:pPr>
        <w:spacing w:line="360" w:lineRule="auto"/>
        <w:ind w:firstLine="480" w:firstLineChars="200"/>
        <w:jc w:val="center"/>
        <w:rPr>
          <w:rFonts w:ascii="宋体" w:hAnsi="宋体"/>
          <w:color w:val="000000" w:themeColor="text1"/>
          <w:sz w:val="24"/>
          <w14:textFill>
            <w14:solidFill>
              <w14:schemeClr w14:val="tx1"/>
            </w14:solidFill>
          </w14:textFill>
        </w:rPr>
      </w:pPr>
    </w:p>
    <w:p w14:paraId="3F9C1E92">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EB41CD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275CAFEC">
      <w:pPr>
        <w:spacing w:line="360" w:lineRule="auto"/>
        <w:ind w:firstLine="480" w:firstLineChars="200"/>
        <w:rPr>
          <w:rFonts w:ascii="宋体" w:hAnsi="宋体"/>
          <w:color w:val="000000" w:themeColor="text1"/>
          <w:sz w:val="24"/>
          <w14:textFill>
            <w14:solidFill>
              <w14:schemeClr w14:val="tx1"/>
            </w14:solidFill>
          </w14:textFill>
        </w:rPr>
      </w:pPr>
    </w:p>
    <w:p w14:paraId="29D5BEF6">
      <w:pPr>
        <w:spacing w:line="360" w:lineRule="auto"/>
        <w:ind w:firstLine="480" w:firstLineChars="200"/>
        <w:rPr>
          <w:rFonts w:ascii="宋体" w:hAnsi="宋体"/>
          <w:color w:val="000000" w:themeColor="text1"/>
          <w:sz w:val="24"/>
          <w14:textFill>
            <w14:solidFill>
              <w14:schemeClr w14:val="tx1"/>
            </w14:solidFill>
          </w14:textFill>
        </w:rPr>
      </w:pPr>
    </w:p>
    <w:p w14:paraId="6BABA860">
      <w:pPr>
        <w:spacing w:line="360" w:lineRule="auto"/>
        <w:ind w:firstLine="960" w:firstLineChars="200"/>
        <w:jc w:val="center"/>
        <w:rPr>
          <w:rFonts w:ascii="宋体" w:hAnsi="宋体"/>
          <w:color w:val="000000" w:themeColor="text1"/>
          <w:sz w:val="48"/>
          <w:szCs w:val="48"/>
          <w14:textFill>
            <w14:solidFill>
              <w14:schemeClr w14:val="tx1"/>
            </w14:solidFill>
          </w14:textFill>
        </w:rPr>
      </w:pPr>
      <w:r>
        <w:rPr>
          <w:rFonts w:hint="eastAsia" w:ascii="宋体" w:hAnsi="宋体"/>
          <w:color w:val="000000" w:themeColor="text1"/>
          <w:sz w:val="48"/>
          <w:szCs w:val="48"/>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供应商（乙方）：</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本项目经批准采用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乙方应保证所提供的服务或其任何一部分均不会侵犯任何第三方的专利权、商标权或著作权。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3、供应商应及时向甲方通告本项目服务范围内有关服务的重大事项，及时配合处理投诉。若因投诉处理不及时给采购人造成的损失，供应商须自行承担。</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2.本合同如发生纠纷，当事人双方应当及时协商解决，协商不成时，任何一方均可请本项目政府采购监督管理部门调解，调解不成，按以下第（②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份，甲乙双方各执</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080" w:bottom="1440" w:left="1080" w:header="0" w:footer="518" w:gutter="0"/>
          <w:cols w:space="720" w:num="1"/>
        </w:sectPr>
      </w:pPr>
    </w:p>
    <w:p w14:paraId="45F75F9A">
      <w:pPr>
        <w:pStyle w:val="30"/>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0"/>
        <w:ind w:firstLine="240"/>
        <w:rPr>
          <w:rFonts w:ascii="宋体" w:hAnsi="宋体"/>
          <w:color w:val="000000" w:themeColor="text1"/>
          <w:sz w:val="24"/>
          <w14:textFill>
            <w14:solidFill>
              <w14:schemeClr w14:val="tx1"/>
            </w14:solidFill>
          </w14:textFill>
        </w:rPr>
      </w:pPr>
    </w:p>
    <w:p w14:paraId="3C886A4D">
      <w:pPr>
        <w:pStyle w:val="30"/>
        <w:ind w:firstLine="240"/>
        <w:rPr>
          <w:rFonts w:ascii="宋体" w:hAnsi="宋体"/>
          <w:color w:val="000000" w:themeColor="text1"/>
          <w:sz w:val="24"/>
          <w14:textFill>
            <w14:solidFill>
              <w14:schemeClr w14:val="tx1"/>
            </w14:solidFill>
          </w14:textFill>
        </w:rPr>
      </w:pPr>
    </w:p>
    <w:p w14:paraId="23A9D8CE">
      <w:pPr>
        <w:pStyle w:val="30"/>
        <w:ind w:firstLine="240"/>
        <w:rPr>
          <w:rFonts w:ascii="宋体" w:hAnsi="宋体"/>
          <w:color w:val="000000" w:themeColor="text1"/>
          <w:sz w:val="24"/>
          <w14:textFill>
            <w14:solidFill>
              <w14:schemeClr w14:val="tx1"/>
            </w14:solidFill>
          </w14:textFill>
        </w:rPr>
      </w:pPr>
    </w:p>
    <w:p w14:paraId="6AF3FF5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0"/>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4055CE56">
        <w:pPr>
          <w:pStyle w:val="15"/>
          <w:jc w:val="center"/>
        </w:pPr>
        <w:r>
          <w:fldChar w:fldCharType="begin"/>
        </w:r>
        <w:r>
          <w:instrText xml:space="preserve">PAGE   \* MERGEFORMAT</w:instrText>
        </w:r>
        <w:r>
          <w:fldChar w:fldCharType="separate"/>
        </w:r>
        <w:r>
          <w:rPr>
            <w:lang w:val="zh-CN"/>
          </w:rPr>
          <w:t>4</w:t>
        </w:r>
        <w:r>
          <w:fldChar w:fldCharType="end"/>
        </w:r>
      </w:p>
      <w:p w14:paraId="2C1D8CCF">
        <w:pPr>
          <w:pStyle w:val="15"/>
          <w:jc w:val="center"/>
        </w:pPr>
      </w:p>
      <w:p w14:paraId="5A45E893">
        <w:pPr>
          <w:pStyle w:val="15"/>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28A5194"/>
    <w:multiLevelType w:val="singleLevel"/>
    <w:tmpl w:val="428A5194"/>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12EFE"/>
    <w:rsid w:val="000305B7"/>
    <w:rsid w:val="000769CB"/>
    <w:rsid w:val="0009415E"/>
    <w:rsid w:val="000B734E"/>
    <w:rsid w:val="000C4EA8"/>
    <w:rsid w:val="00120342"/>
    <w:rsid w:val="00121D2E"/>
    <w:rsid w:val="00123B2E"/>
    <w:rsid w:val="00152AD7"/>
    <w:rsid w:val="001D3B8B"/>
    <w:rsid w:val="001E2AC1"/>
    <w:rsid w:val="00262B9D"/>
    <w:rsid w:val="002676FF"/>
    <w:rsid w:val="00303DCC"/>
    <w:rsid w:val="00313394"/>
    <w:rsid w:val="00375D78"/>
    <w:rsid w:val="0038177C"/>
    <w:rsid w:val="00390BEF"/>
    <w:rsid w:val="003B2D19"/>
    <w:rsid w:val="003E379F"/>
    <w:rsid w:val="00445496"/>
    <w:rsid w:val="004B5292"/>
    <w:rsid w:val="004C507B"/>
    <w:rsid w:val="00500F2A"/>
    <w:rsid w:val="005245F8"/>
    <w:rsid w:val="00543559"/>
    <w:rsid w:val="0057594B"/>
    <w:rsid w:val="005832C6"/>
    <w:rsid w:val="005858D7"/>
    <w:rsid w:val="00612B0A"/>
    <w:rsid w:val="0061589D"/>
    <w:rsid w:val="00637056"/>
    <w:rsid w:val="006407A9"/>
    <w:rsid w:val="00660FDA"/>
    <w:rsid w:val="00664A96"/>
    <w:rsid w:val="006B51E6"/>
    <w:rsid w:val="006C157A"/>
    <w:rsid w:val="006E1FFD"/>
    <w:rsid w:val="006F2F66"/>
    <w:rsid w:val="00715B00"/>
    <w:rsid w:val="00746C88"/>
    <w:rsid w:val="0075481D"/>
    <w:rsid w:val="00786DC6"/>
    <w:rsid w:val="007A4CDD"/>
    <w:rsid w:val="007C1738"/>
    <w:rsid w:val="007D228F"/>
    <w:rsid w:val="007F30BC"/>
    <w:rsid w:val="0083164E"/>
    <w:rsid w:val="00837A0E"/>
    <w:rsid w:val="00852F39"/>
    <w:rsid w:val="008557BE"/>
    <w:rsid w:val="0089254B"/>
    <w:rsid w:val="008D68BE"/>
    <w:rsid w:val="008D733C"/>
    <w:rsid w:val="009172A4"/>
    <w:rsid w:val="00923BF0"/>
    <w:rsid w:val="0095579B"/>
    <w:rsid w:val="00981792"/>
    <w:rsid w:val="00982279"/>
    <w:rsid w:val="009B1FFD"/>
    <w:rsid w:val="00A453EB"/>
    <w:rsid w:val="00A56787"/>
    <w:rsid w:val="00A732D3"/>
    <w:rsid w:val="00AB605C"/>
    <w:rsid w:val="00AC129B"/>
    <w:rsid w:val="00AC2C88"/>
    <w:rsid w:val="00AE1287"/>
    <w:rsid w:val="00AF40A9"/>
    <w:rsid w:val="00AF5995"/>
    <w:rsid w:val="00B00D09"/>
    <w:rsid w:val="00B242EB"/>
    <w:rsid w:val="00B35406"/>
    <w:rsid w:val="00B35911"/>
    <w:rsid w:val="00B42A0F"/>
    <w:rsid w:val="00B6602F"/>
    <w:rsid w:val="00B6748B"/>
    <w:rsid w:val="00BB015A"/>
    <w:rsid w:val="00BB0A0A"/>
    <w:rsid w:val="00C20B58"/>
    <w:rsid w:val="00C26E25"/>
    <w:rsid w:val="00C43F98"/>
    <w:rsid w:val="00CA0A95"/>
    <w:rsid w:val="00CC2E29"/>
    <w:rsid w:val="00CD44FE"/>
    <w:rsid w:val="00DA635C"/>
    <w:rsid w:val="00DB7805"/>
    <w:rsid w:val="00DF6A02"/>
    <w:rsid w:val="00E1625D"/>
    <w:rsid w:val="00E54CA6"/>
    <w:rsid w:val="00E576A3"/>
    <w:rsid w:val="00E877A4"/>
    <w:rsid w:val="00EA0024"/>
    <w:rsid w:val="00EC4DB1"/>
    <w:rsid w:val="00EC6D3B"/>
    <w:rsid w:val="00EF67DB"/>
    <w:rsid w:val="00F010A5"/>
    <w:rsid w:val="00F16016"/>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201BEB"/>
    <w:rsid w:val="139275C9"/>
    <w:rsid w:val="143F754A"/>
    <w:rsid w:val="144D6A10"/>
    <w:rsid w:val="156363BD"/>
    <w:rsid w:val="16A9014A"/>
    <w:rsid w:val="16B32D77"/>
    <w:rsid w:val="174457A9"/>
    <w:rsid w:val="177C13BA"/>
    <w:rsid w:val="181B23C9"/>
    <w:rsid w:val="18333308"/>
    <w:rsid w:val="184616E2"/>
    <w:rsid w:val="189D5A8C"/>
    <w:rsid w:val="18F3752E"/>
    <w:rsid w:val="19E27BFB"/>
    <w:rsid w:val="19F53DD2"/>
    <w:rsid w:val="1A1C1438"/>
    <w:rsid w:val="1A2D3846"/>
    <w:rsid w:val="1A853153"/>
    <w:rsid w:val="1ADF2731"/>
    <w:rsid w:val="1B4C6C57"/>
    <w:rsid w:val="1CA078F9"/>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A5D1C13"/>
    <w:rsid w:val="3AEE1E1D"/>
    <w:rsid w:val="3B4007CD"/>
    <w:rsid w:val="3B4D4F66"/>
    <w:rsid w:val="3B783AC3"/>
    <w:rsid w:val="3BC44F5A"/>
    <w:rsid w:val="3C4147FD"/>
    <w:rsid w:val="3C456BAD"/>
    <w:rsid w:val="3CC9176A"/>
    <w:rsid w:val="3E014244"/>
    <w:rsid w:val="3E0F1961"/>
    <w:rsid w:val="3EFB14C4"/>
    <w:rsid w:val="3F193A6C"/>
    <w:rsid w:val="3F5860E5"/>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4C5680"/>
    <w:rsid w:val="488F68F0"/>
    <w:rsid w:val="48D01AA7"/>
    <w:rsid w:val="48FA7BF0"/>
    <w:rsid w:val="490F3E8C"/>
    <w:rsid w:val="49A04C0B"/>
    <w:rsid w:val="4A471146"/>
    <w:rsid w:val="4A957FA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77CB4"/>
    <w:rsid w:val="68DE0B5A"/>
    <w:rsid w:val="69117181"/>
    <w:rsid w:val="69825B76"/>
    <w:rsid w:val="69A61A9E"/>
    <w:rsid w:val="69BD6C81"/>
    <w:rsid w:val="69F820EF"/>
    <w:rsid w:val="6A6B466F"/>
    <w:rsid w:val="6C295DE8"/>
    <w:rsid w:val="6CB66857"/>
    <w:rsid w:val="6D2D34EE"/>
    <w:rsid w:val="6D7026B9"/>
    <w:rsid w:val="6DA22398"/>
    <w:rsid w:val="6DBB590E"/>
    <w:rsid w:val="6EE025C2"/>
    <w:rsid w:val="6FB46AB9"/>
    <w:rsid w:val="6FD20CED"/>
    <w:rsid w:val="6FD902CD"/>
    <w:rsid w:val="706B0310"/>
    <w:rsid w:val="70804B10"/>
    <w:rsid w:val="715D03C3"/>
    <w:rsid w:val="71997D14"/>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604CA"/>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1"/>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49"/>
    <w:qFormat/>
    <w:uiPriority w:val="0"/>
    <w:rPr>
      <w:sz w:val="18"/>
      <w:szCs w:val="18"/>
    </w:rPr>
  </w:style>
  <w:style w:type="paragraph" w:styleId="15">
    <w:name w:val="footer"/>
    <w:basedOn w:val="1"/>
    <w:link w:val="53"/>
    <w:qFormat/>
    <w:uiPriority w:val="99"/>
    <w:pPr>
      <w:tabs>
        <w:tab w:val="center" w:pos="4153"/>
        <w:tab w:val="right" w:pos="8306"/>
      </w:tabs>
      <w:snapToGrid w:val="0"/>
      <w:jc w:val="left"/>
    </w:pPr>
    <w:rPr>
      <w:sz w:val="18"/>
      <w:szCs w:val="18"/>
    </w:rPr>
  </w:style>
  <w:style w:type="paragraph" w:styleId="16">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Subtitle"/>
    <w:basedOn w:val="1"/>
    <w:next w:val="1"/>
    <w:link w:val="5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0"/>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basedOn w:val="27"/>
    <w:qFormat/>
    <w:uiPriority w:val="99"/>
    <w:rPr>
      <w:color w:val="0000FF" w:themeColor="hyperlink"/>
      <w:u w:val="single"/>
      <w14:textFill>
        <w14:solidFill>
          <w14:schemeClr w14:val="hlink"/>
        </w14:solidFill>
      </w14:textFill>
    </w:rPr>
  </w:style>
  <w:style w:type="paragraph" w:customStyle="1" w:styleId="29">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BodyText1I"/>
    <w:basedOn w:val="31"/>
    <w:qFormat/>
    <w:uiPriority w:val="99"/>
    <w:pPr>
      <w:ind w:firstLine="420" w:firstLineChars="100"/>
    </w:pPr>
  </w:style>
  <w:style w:type="paragraph" w:customStyle="1" w:styleId="31">
    <w:name w:val="BodyText"/>
    <w:basedOn w:val="1"/>
    <w:qFormat/>
    <w:uiPriority w:val="99"/>
    <w:pPr>
      <w:spacing w:after="120"/>
    </w:pPr>
  </w:style>
  <w:style w:type="paragraph" w:customStyle="1" w:styleId="3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5">
    <w:name w:val="p0"/>
    <w:basedOn w:val="1"/>
    <w:qFormat/>
    <w:uiPriority w:val="0"/>
    <w:pPr>
      <w:widowControl/>
    </w:pPr>
    <w:rPr>
      <w:rFonts w:ascii="Calibri" w:hAnsi="Calibri" w:cs="宋体"/>
      <w:kern w:val="0"/>
      <w:szCs w:val="21"/>
    </w:rPr>
  </w:style>
  <w:style w:type="paragraph" w:customStyle="1" w:styleId="36">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7">
    <w:name w:val="List Paragraph"/>
    <w:basedOn w:val="1"/>
    <w:qFormat/>
    <w:uiPriority w:val="34"/>
    <w:pPr>
      <w:ind w:firstLine="420" w:firstLineChars="200"/>
    </w:pPr>
  </w:style>
  <w:style w:type="character" w:customStyle="1" w:styleId="38">
    <w:name w:val="NormalCharacter"/>
    <w:qFormat/>
    <w:uiPriority w:val="0"/>
    <w:rPr>
      <w:rFonts w:ascii="Times New Roman" w:hAnsi="Times New Roman" w:eastAsia="宋体" w:cs="Times New Roman"/>
      <w:kern w:val="2"/>
      <w:sz w:val="21"/>
      <w:szCs w:val="24"/>
      <w:lang w:val="en-US" w:eastAsia="zh-CN" w:bidi="ar-SA"/>
    </w:rPr>
  </w:style>
  <w:style w:type="paragraph" w:customStyle="1" w:styleId="3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
    <w:name w:val="Char Char Char Char Char Char Char1 Char"/>
    <w:basedOn w:val="1"/>
    <w:qFormat/>
    <w:uiPriority w:val="0"/>
    <w:rPr>
      <w:rFonts w:ascii="Tahoma" w:hAnsi="Tahoma"/>
      <w:sz w:val="24"/>
      <w:szCs w:val="20"/>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3">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44">
    <w:name w:val="Table Text"/>
    <w:basedOn w:val="1"/>
    <w:semiHidden/>
    <w:qFormat/>
    <w:uiPriority w:val="0"/>
    <w:rPr>
      <w:rFonts w:ascii="宋体" w:hAnsi="宋体" w:cs="宋体"/>
      <w:szCs w:val="21"/>
      <w:lang w:eastAsia="en-US"/>
    </w:rPr>
  </w:style>
  <w:style w:type="table" w:customStyle="1" w:styleId="45">
    <w:name w:val="Table Normal"/>
    <w:unhideWhenUsed/>
    <w:qFormat/>
    <w:uiPriority w:val="0"/>
    <w:tblPr>
      <w:tblCellMar>
        <w:top w:w="0" w:type="dxa"/>
        <w:left w:w="0" w:type="dxa"/>
        <w:bottom w:w="0" w:type="dxa"/>
        <w:right w:w="0" w:type="dxa"/>
      </w:tblCellMar>
    </w:tblPr>
  </w:style>
  <w:style w:type="paragraph" w:customStyle="1" w:styleId="46">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7">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8">
    <w:name w:val="页眉 Char"/>
    <w:basedOn w:val="27"/>
    <w:link w:val="16"/>
    <w:qFormat/>
    <w:uiPriority w:val="99"/>
    <w:rPr>
      <w:kern w:val="2"/>
      <w:sz w:val="18"/>
      <w:szCs w:val="18"/>
    </w:rPr>
  </w:style>
  <w:style w:type="character" w:customStyle="1" w:styleId="49">
    <w:name w:val="批注框文本 Char"/>
    <w:basedOn w:val="27"/>
    <w:link w:val="14"/>
    <w:qFormat/>
    <w:uiPriority w:val="0"/>
    <w:rPr>
      <w:kern w:val="2"/>
      <w:sz w:val="18"/>
      <w:szCs w:val="18"/>
    </w:rPr>
  </w:style>
  <w:style w:type="character" w:customStyle="1" w:styleId="50">
    <w:name w:val="标题 Char"/>
    <w:basedOn w:val="27"/>
    <w:link w:val="22"/>
    <w:qFormat/>
    <w:uiPriority w:val="0"/>
    <w:rPr>
      <w:rFonts w:asciiTheme="majorHAnsi" w:hAnsiTheme="majorHAnsi" w:cstheme="majorBidi"/>
      <w:b/>
      <w:bCs/>
      <w:kern w:val="2"/>
      <w:sz w:val="32"/>
      <w:szCs w:val="32"/>
    </w:rPr>
  </w:style>
  <w:style w:type="character" w:customStyle="1" w:styleId="51">
    <w:name w:val="日期 Char"/>
    <w:basedOn w:val="27"/>
    <w:link w:val="12"/>
    <w:qFormat/>
    <w:uiPriority w:val="0"/>
    <w:rPr>
      <w:kern w:val="2"/>
      <w:sz w:val="21"/>
      <w:szCs w:val="24"/>
    </w:rPr>
  </w:style>
  <w:style w:type="character" w:customStyle="1" w:styleId="52">
    <w:name w:val="副标题 Char"/>
    <w:basedOn w:val="27"/>
    <w:link w:val="18"/>
    <w:qFormat/>
    <w:uiPriority w:val="0"/>
    <w:rPr>
      <w:rFonts w:asciiTheme="majorHAnsi" w:hAnsiTheme="majorHAnsi" w:cstheme="majorBidi"/>
      <w:b/>
      <w:bCs/>
      <w:kern w:val="28"/>
      <w:sz w:val="32"/>
      <w:szCs w:val="32"/>
    </w:rPr>
  </w:style>
  <w:style w:type="character" w:customStyle="1" w:styleId="53">
    <w:name w:val="页脚 Char"/>
    <w:basedOn w:val="27"/>
    <w:link w:val="15"/>
    <w:qFormat/>
    <w:uiPriority w:val="99"/>
    <w:rPr>
      <w:kern w:val="2"/>
      <w:sz w:val="18"/>
      <w:szCs w:val="18"/>
    </w:rPr>
  </w:style>
  <w:style w:type="character" w:customStyle="1" w:styleId="54">
    <w:name w:val="标题 1 Char"/>
    <w:basedOn w:val="27"/>
    <w:link w:val="2"/>
    <w:qFormat/>
    <w:uiPriority w:val="0"/>
    <w:rPr>
      <w:b/>
      <w:bCs/>
      <w:kern w:val="44"/>
      <w:sz w:val="44"/>
      <w:szCs w:val="44"/>
    </w:rPr>
  </w:style>
  <w:style w:type="paragraph" w:customStyle="1" w:styleId="5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8174A-3F64-4061-ABC9-0D24BCC7A9B7}">
  <ds:schemaRefs/>
</ds:datastoreItem>
</file>

<file path=docProps/app.xml><?xml version="1.0" encoding="utf-8"?>
<Properties xmlns="http://schemas.openxmlformats.org/officeDocument/2006/extended-properties" xmlns:vt="http://schemas.openxmlformats.org/officeDocument/2006/docPropsVTypes">
  <Template>Normal</Template>
  <Pages>44</Pages>
  <Words>19303</Words>
  <Characters>20279</Characters>
  <Lines>165</Lines>
  <Paragraphs>46</Paragraphs>
  <TotalTime>3</TotalTime>
  <ScaleCrop>false</ScaleCrop>
  <LinksUpToDate>false</LinksUpToDate>
  <CharactersWithSpaces>21103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user</cp:lastModifiedBy>
  <dcterms:modified xsi:type="dcterms:W3CDTF">2025-09-23T07:41:57Z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5E8F34F7A90C4125BC6B74950BF7C95A_13</vt:lpwstr>
  </property>
  <property fmtid="{D5CDD505-2E9C-101B-9397-08002B2CF9AE}" pid="4" name="KSOTemplateDocerSaveRecord">
    <vt:lpwstr>eyJoZGlkIjoiMGI2ZDFmZmVjNjhiYmI3Nzg5YTgxNzM4YzkzMWZjMzEiLCJ1c2VySWQiOiIxMDQyNjE2NTI1In0=</vt:lpwstr>
  </property>
</Properties>
</file>