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0"/>
        <w:rPr>
          <w:rFonts w:hint="eastAsia" w:ascii="宋体" w:hAnsi="宋体" w:eastAsia="宋体" w:cs="Times New Roman"/>
          <w:b/>
          <w:bCs/>
          <w:color w:val="auto"/>
          <w:kern w:val="28"/>
          <w:sz w:val="44"/>
          <w:highlight w:val="none"/>
          <w:lang w:val="en-US" w:eastAsia="zh-CN" w:bidi="en-US"/>
        </w:rPr>
      </w:pPr>
      <w:bookmarkStart w:id="0" w:name="_Toc18329"/>
      <w:r>
        <w:rPr>
          <w:rFonts w:hint="eastAsia" w:ascii="宋体" w:hAnsi="宋体" w:eastAsia="宋体" w:cs="Times New Roman"/>
          <w:b/>
          <w:bCs/>
          <w:color w:val="auto"/>
          <w:kern w:val="28"/>
          <w:sz w:val="44"/>
          <w:highlight w:val="none"/>
          <w:lang w:val="en-US" w:eastAsia="zh-CN" w:bidi="en-US"/>
        </w:rPr>
        <w:t xml:space="preserve">第三章  </w:t>
      </w:r>
      <w:bookmarkStart w:id="9" w:name="_GoBack"/>
      <w:r>
        <w:rPr>
          <w:rFonts w:hint="eastAsia" w:ascii="宋体" w:hAnsi="宋体" w:eastAsia="宋体" w:cs="Times New Roman"/>
          <w:b/>
          <w:bCs/>
          <w:color w:val="auto"/>
          <w:kern w:val="28"/>
          <w:sz w:val="44"/>
          <w:highlight w:val="none"/>
          <w:lang w:val="en-US" w:eastAsia="zh-CN" w:bidi="en-US"/>
        </w:rPr>
        <w:t>采购需求</w:t>
      </w:r>
      <w:bookmarkEnd w:id="0"/>
      <w:bookmarkEnd w:id="9"/>
    </w:p>
    <w:p>
      <w:pPr>
        <w:keepNext/>
        <w:keepLines/>
        <w:widowControl w:val="0"/>
        <w:spacing w:line="400" w:lineRule="exact"/>
        <w:jc w:val="both"/>
        <w:outlineLvl w:val="2"/>
        <w:rPr>
          <w:rFonts w:hint="eastAsia" w:ascii="宋体" w:hAnsi="宋体" w:eastAsia="宋体" w:cs="Times New Roman"/>
          <w:b/>
          <w:bCs/>
          <w:color w:val="auto"/>
          <w:sz w:val="21"/>
          <w:szCs w:val="21"/>
          <w:highlight w:val="none"/>
          <w:lang w:val="en-US" w:eastAsia="zh-CN" w:bidi="ar-SA"/>
        </w:rPr>
      </w:pPr>
      <w:bookmarkStart w:id="1" w:name="_Toc106903034"/>
      <w:bookmarkStart w:id="2" w:name="_Toc26534"/>
      <w:bookmarkStart w:id="3" w:name="_Toc1721463"/>
      <w:r>
        <w:rPr>
          <w:rFonts w:hint="eastAsia" w:ascii="宋体" w:hAnsi="宋体" w:eastAsia="宋体" w:cs="Times New Roman"/>
          <w:b/>
          <w:bCs/>
          <w:color w:val="auto"/>
          <w:sz w:val="21"/>
          <w:szCs w:val="21"/>
          <w:highlight w:val="none"/>
          <w:lang w:val="en-US" w:eastAsia="zh-CN" w:bidi="ar-SA"/>
        </w:rPr>
        <w:t>一、服务内容</w:t>
      </w:r>
      <w:bookmarkEnd w:id="1"/>
      <w:bookmarkEnd w:id="2"/>
      <w:bookmarkEnd w:id="3"/>
    </w:p>
    <w:p>
      <w:pPr>
        <w:widowControl/>
        <w:spacing w:line="400" w:lineRule="exact"/>
        <w:ind w:firstLine="482"/>
        <w:jc w:val="both"/>
        <w:rPr>
          <w:rFonts w:hint="eastAsia" w:ascii="宋体" w:hAnsi="宋体" w:eastAsia="宋体" w:cs="Times New Roman"/>
          <w:color w:val="auto"/>
          <w:spacing w:val="14"/>
          <w:sz w:val="21"/>
          <w:szCs w:val="21"/>
          <w:highlight w:val="none"/>
          <w:lang w:val="en-US" w:eastAsia="zh-CN" w:bidi="ar-SA"/>
        </w:rPr>
      </w:pPr>
      <w:r>
        <w:rPr>
          <w:rFonts w:hint="eastAsia" w:ascii="宋体" w:hAnsi="宋体" w:eastAsia="宋体" w:cs="Times New Roman"/>
          <w:color w:val="auto"/>
          <w:spacing w:val="14"/>
          <w:sz w:val="21"/>
          <w:szCs w:val="21"/>
          <w:highlight w:val="none"/>
          <w:lang w:val="en-US" w:eastAsia="zh-CN" w:bidi="ar-SA"/>
        </w:rPr>
        <w:t>本次采购项目为</w:t>
      </w:r>
      <w:r>
        <w:rPr>
          <w:rFonts w:hint="eastAsia" w:ascii="宋体" w:hAnsi="宋体" w:eastAsia="宋体" w:cs="Times New Roman"/>
          <w:color w:val="auto"/>
          <w:spacing w:val="14"/>
          <w:sz w:val="21"/>
          <w:szCs w:val="21"/>
          <w:highlight w:val="none"/>
          <w:u w:val="single"/>
          <w:lang w:val="en-US" w:eastAsia="zh-CN" w:bidi="ar-SA"/>
        </w:rPr>
        <w:t>河南经贸职业学院会计素养与智能工具实训平台建设项目</w:t>
      </w:r>
      <w:r>
        <w:rPr>
          <w:rFonts w:hint="eastAsia" w:ascii="宋体" w:hAnsi="宋体" w:eastAsia="宋体" w:cs="Times New Roman"/>
          <w:color w:val="auto"/>
          <w:spacing w:val="14"/>
          <w:sz w:val="21"/>
          <w:szCs w:val="21"/>
          <w:highlight w:val="none"/>
          <w:lang w:val="en-US" w:eastAsia="zh-CN" w:bidi="ar-SA"/>
        </w:rPr>
        <w:t>，共</w:t>
      </w:r>
      <w:r>
        <w:rPr>
          <w:rFonts w:hint="eastAsia" w:ascii="宋体" w:hAnsi="宋体" w:eastAsia="宋体" w:cs="Times New Roman"/>
          <w:color w:val="auto"/>
          <w:spacing w:val="14"/>
          <w:sz w:val="21"/>
          <w:szCs w:val="21"/>
          <w:highlight w:val="none"/>
          <w:u w:val="single"/>
          <w:lang w:val="en-US" w:eastAsia="zh-CN" w:bidi="ar-SA"/>
        </w:rPr>
        <w:t>2</w:t>
      </w:r>
      <w:r>
        <w:rPr>
          <w:rFonts w:hint="eastAsia" w:ascii="宋体" w:hAnsi="宋体" w:eastAsia="宋体" w:cs="Times New Roman"/>
          <w:color w:val="auto"/>
          <w:spacing w:val="14"/>
          <w:sz w:val="21"/>
          <w:szCs w:val="21"/>
          <w:highlight w:val="none"/>
          <w:lang w:val="en-US" w:eastAsia="zh-CN" w:bidi="ar-SA"/>
        </w:rPr>
        <w:t>个包。</w:t>
      </w:r>
    </w:p>
    <w:p>
      <w:pPr>
        <w:rPr>
          <w:rFonts w:hint="eastAsia"/>
          <w:color w:val="auto"/>
          <w:highlight w:val="none"/>
        </w:rPr>
      </w:pPr>
    </w:p>
    <w:p>
      <w:pPr>
        <w:widowControl/>
        <w:spacing w:line="400" w:lineRule="exact"/>
        <w:ind w:firstLine="482"/>
        <w:jc w:val="both"/>
        <w:rPr>
          <w:rFonts w:hint="eastAsia" w:ascii="宋体" w:hAnsi="宋体" w:eastAsia="宋体" w:cs="Times New Roman"/>
          <w:color w:val="auto"/>
          <w:spacing w:val="14"/>
          <w:sz w:val="21"/>
          <w:szCs w:val="21"/>
          <w:highlight w:val="none"/>
          <w:lang w:val="en-US" w:eastAsia="zh-CN" w:bidi="ar-SA"/>
        </w:rPr>
      </w:pPr>
      <w:r>
        <w:rPr>
          <w:rFonts w:hint="eastAsia" w:ascii="宋体" w:hAnsi="宋体" w:eastAsia="宋体" w:cs="Times New Roman"/>
          <w:color w:val="auto"/>
          <w:spacing w:val="14"/>
          <w:sz w:val="21"/>
          <w:szCs w:val="21"/>
          <w:highlight w:val="none"/>
          <w:lang w:val="en-US" w:eastAsia="zh-CN" w:bidi="ar-SA"/>
        </w:rPr>
        <w:t>本次采购标的对应的中小企业划分标准所属行业为：</w:t>
      </w:r>
      <w:r>
        <w:rPr>
          <w:rFonts w:hint="eastAsia" w:ascii="宋体" w:hAnsi="宋体" w:eastAsia="宋体" w:cs="Times New Roman"/>
          <w:color w:val="auto"/>
          <w:spacing w:val="14"/>
          <w:sz w:val="21"/>
          <w:szCs w:val="21"/>
          <w:highlight w:val="none"/>
          <w:u w:val="single"/>
          <w:lang w:val="en-US" w:eastAsia="zh-CN" w:bidi="ar-SA"/>
        </w:rPr>
        <w:t>软件和信息技术服务业</w:t>
      </w:r>
      <w:r>
        <w:rPr>
          <w:rFonts w:hint="eastAsia" w:ascii="宋体" w:hAnsi="宋体" w:eastAsia="宋体" w:cs="Times New Roman"/>
          <w:color w:val="auto"/>
          <w:spacing w:val="14"/>
          <w:sz w:val="21"/>
          <w:szCs w:val="21"/>
          <w:highlight w:val="none"/>
          <w:lang w:val="en-US" w:eastAsia="zh-CN" w:bidi="ar-SA"/>
        </w:rPr>
        <w:t>。</w:t>
      </w:r>
    </w:p>
    <w:p>
      <w:pPr>
        <w:keepNext/>
        <w:keepLines/>
        <w:widowControl w:val="0"/>
        <w:spacing w:line="400" w:lineRule="exact"/>
        <w:jc w:val="both"/>
        <w:outlineLvl w:val="2"/>
        <w:rPr>
          <w:rFonts w:hint="eastAsia" w:ascii="宋体" w:hAnsi="宋体" w:eastAsia="仿宋" w:cs="宋体"/>
          <w:b w:val="0"/>
          <w:bCs/>
          <w:color w:val="auto"/>
          <w:kern w:val="2"/>
          <w:sz w:val="21"/>
          <w:szCs w:val="21"/>
          <w:highlight w:val="none"/>
          <w:lang w:val="en-US" w:eastAsia="zh-CN" w:bidi="ar-SA"/>
        </w:rPr>
      </w:pPr>
      <w:bookmarkStart w:id="4" w:name="_Toc1721464"/>
      <w:bookmarkStart w:id="5" w:name="_Toc26447"/>
      <w:bookmarkStart w:id="6" w:name="_Toc106903035"/>
      <w:bookmarkStart w:id="7" w:name="_Toc238530903"/>
      <w:r>
        <w:rPr>
          <w:rFonts w:hint="eastAsia" w:ascii="宋体" w:hAnsi="宋体" w:eastAsia="宋体" w:cs="Times New Roman"/>
          <w:b/>
          <w:bCs/>
          <w:color w:val="auto"/>
          <w:sz w:val="21"/>
          <w:szCs w:val="21"/>
          <w:highlight w:val="none"/>
          <w:lang w:val="en-US" w:eastAsia="zh-CN" w:bidi="ar-SA"/>
        </w:rPr>
        <w:t>二、服务要求/技术要求</w:t>
      </w:r>
      <w:bookmarkEnd w:id="4"/>
      <w:bookmarkEnd w:id="5"/>
      <w:bookmarkEnd w:id="6"/>
    </w:p>
    <w:p>
      <w:pPr>
        <w:spacing w:line="400" w:lineRule="exact"/>
        <w:rPr>
          <w:rFonts w:hint="eastAsia" w:ascii="宋体" w:hAnsi="宋体" w:eastAsia="宋体" w:cs="宋体"/>
          <w:color w:val="auto"/>
          <w:kern w:val="2"/>
          <w:sz w:val="21"/>
          <w:szCs w:val="21"/>
          <w:highlight w:val="none"/>
          <w:lang w:eastAsia="zh-CN"/>
        </w:rPr>
      </w:pPr>
      <w:r>
        <w:rPr>
          <w:rFonts w:hint="eastAsia" w:ascii="宋体" w:hAnsi="宋体" w:cs="宋体"/>
          <w:b/>
          <w:bCs/>
          <w:color w:val="auto"/>
          <w:kern w:val="2"/>
          <w:sz w:val="21"/>
          <w:szCs w:val="21"/>
          <w:highlight w:val="none"/>
        </w:rPr>
        <w:t>包1</w:t>
      </w:r>
      <w:r>
        <w:rPr>
          <w:rFonts w:hint="eastAsia" w:ascii="宋体" w:hAnsi="宋体" w:cs="宋体"/>
          <w:b/>
          <w:bCs/>
          <w:color w:val="auto"/>
          <w:kern w:val="2"/>
          <w:sz w:val="21"/>
          <w:szCs w:val="21"/>
          <w:highlight w:val="none"/>
          <w:lang w:eastAsia="zh-CN"/>
        </w:rPr>
        <w:t>：</w:t>
      </w:r>
    </w:p>
    <w:bookmarkEnd w:id="7"/>
    <w:tbl>
      <w:tblPr>
        <w:tblStyle w:val="11"/>
        <w:tblpPr w:leftFromText="181" w:rightFromText="181" w:vertAnchor="text" w:horzAnchor="page" w:tblpXSpec="center" w:tblpY="267"/>
        <w:tblOverlap w:val="never"/>
        <w:tblW w:w="10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755"/>
        <w:gridCol w:w="5895"/>
        <w:gridCol w:w="915"/>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bCs/>
                <w:color w:val="auto"/>
                <w:kern w:val="2"/>
                <w:sz w:val="21"/>
                <w:szCs w:val="21"/>
                <w:highlight w:val="none"/>
                <w:lang w:eastAsia="zh-Hans"/>
              </w:rPr>
            </w:pPr>
            <w:r>
              <w:rPr>
                <w:rFonts w:hint="eastAsia" w:ascii="宋体" w:hAnsi="宋体" w:eastAsia="宋体" w:cs="宋体"/>
                <w:b/>
                <w:bCs/>
                <w:color w:val="auto"/>
                <w:kern w:val="2"/>
                <w:sz w:val="21"/>
                <w:szCs w:val="21"/>
                <w:highlight w:val="none"/>
                <w:lang w:eastAsia="zh-Hans"/>
              </w:rPr>
              <w:t>序号</w:t>
            </w:r>
          </w:p>
        </w:tc>
        <w:tc>
          <w:tcPr>
            <w:tcW w:w="1755" w:type="dxa"/>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bCs/>
                <w:color w:val="auto"/>
                <w:kern w:val="2"/>
                <w:sz w:val="21"/>
                <w:szCs w:val="21"/>
                <w:highlight w:val="none"/>
                <w:lang w:eastAsia="zh-Hans"/>
              </w:rPr>
            </w:pPr>
            <w:r>
              <w:rPr>
                <w:rFonts w:hint="eastAsia" w:ascii="宋体" w:hAnsi="宋体" w:eastAsia="宋体" w:cs="宋体"/>
                <w:b/>
                <w:bCs/>
                <w:color w:val="auto"/>
                <w:kern w:val="2"/>
                <w:sz w:val="21"/>
                <w:szCs w:val="21"/>
                <w:highlight w:val="none"/>
                <w:lang w:eastAsia="zh-Hans"/>
              </w:rPr>
              <w:t>名称</w:t>
            </w:r>
          </w:p>
        </w:tc>
        <w:tc>
          <w:tcPr>
            <w:tcW w:w="5895" w:type="dxa"/>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bCs/>
                <w:color w:val="auto"/>
                <w:kern w:val="2"/>
                <w:sz w:val="21"/>
                <w:szCs w:val="21"/>
                <w:highlight w:val="none"/>
                <w:lang w:eastAsia="zh-Hans"/>
              </w:rPr>
            </w:pPr>
            <w:r>
              <w:rPr>
                <w:rFonts w:hint="eastAsia" w:ascii="宋体" w:hAnsi="宋体" w:eastAsia="宋体" w:cs="宋体"/>
                <w:b/>
                <w:bCs/>
                <w:color w:val="auto"/>
                <w:kern w:val="2"/>
                <w:sz w:val="21"/>
                <w:szCs w:val="21"/>
                <w:highlight w:val="none"/>
                <w:lang w:eastAsia="zh-Hans"/>
              </w:rPr>
              <w:t>服务要求</w:t>
            </w:r>
            <w:r>
              <w:rPr>
                <w:rFonts w:hint="eastAsia" w:ascii="宋体" w:hAnsi="宋体" w:eastAsia="宋体" w:cs="宋体"/>
                <w:b/>
                <w:bCs/>
                <w:color w:val="auto"/>
                <w:kern w:val="2"/>
                <w:sz w:val="21"/>
                <w:szCs w:val="21"/>
                <w:highlight w:val="none"/>
                <w:lang w:val="en-US" w:eastAsia="zh-Hans"/>
              </w:rPr>
              <w:t>/</w:t>
            </w:r>
            <w:r>
              <w:rPr>
                <w:rFonts w:hint="eastAsia" w:ascii="宋体" w:hAnsi="宋体" w:eastAsia="宋体" w:cs="宋体"/>
                <w:b/>
                <w:bCs/>
                <w:color w:val="auto"/>
                <w:kern w:val="2"/>
                <w:sz w:val="21"/>
                <w:szCs w:val="21"/>
                <w:highlight w:val="none"/>
                <w:lang w:eastAsia="zh-Hans"/>
              </w:rPr>
              <w:t>技术要求</w:t>
            </w:r>
          </w:p>
        </w:tc>
        <w:tc>
          <w:tcPr>
            <w:tcW w:w="915" w:type="dxa"/>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bCs/>
                <w:color w:val="auto"/>
                <w:kern w:val="2"/>
                <w:sz w:val="21"/>
                <w:szCs w:val="21"/>
                <w:highlight w:val="none"/>
                <w:lang w:eastAsia="zh-Hans"/>
              </w:rPr>
            </w:pPr>
            <w:r>
              <w:rPr>
                <w:rFonts w:hint="eastAsia" w:ascii="宋体" w:hAnsi="宋体" w:eastAsia="宋体" w:cs="宋体"/>
                <w:b/>
                <w:bCs/>
                <w:color w:val="auto"/>
                <w:kern w:val="2"/>
                <w:sz w:val="21"/>
                <w:szCs w:val="21"/>
                <w:highlight w:val="none"/>
                <w:lang w:eastAsia="zh-Hans"/>
              </w:rPr>
              <w:t>数量</w:t>
            </w:r>
          </w:p>
        </w:tc>
        <w:tc>
          <w:tcPr>
            <w:tcW w:w="989" w:type="dxa"/>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bCs/>
                <w:color w:val="auto"/>
                <w:kern w:val="2"/>
                <w:sz w:val="21"/>
                <w:szCs w:val="21"/>
                <w:highlight w:val="none"/>
                <w:lang w:eastAsia="zh-Hans"/>
              </w:rPr>
            </w:pPr>
            <w:r>
              <w:rPr>
                <w:rFonts w:hint="eastAsia" w:ascii="宋体" w:hAnsi="宋体" w:eastAsia="宋体" w:cs="宋体"/>
                <w:b/>
                <w:bCs/>
                <w:color w:val="auto"/>
                <w:kern w:val="2"/>
                <w:sz w:val="21"/>
                <w:szCs w:val="21"/>
                <w:highlight w:val="none"/>
                <w:lang w:eastAsia="zh-Hans"/>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noWrap w:val="0"/>
            <w:vAlign w:val="center"/>
          </w:tcPr>
          <w:p>
            <w:pPr>
              <w:keepNext w:val="0"/>
              <w:keepLines w:val="0"/>
              <w:pageBreakBefore w:val="0"/>
              <w:widowControl/>
              <w:kinsoku/>
              <w:wordWrap/>
              <w:overflowPunct/>
              <w:topLinePunct w:val="0"/>
              <w:autoSpaceDE/>
              <w:autoSpaceDN/>
              <w:bidi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755" w:type="dxa"/>
            <w:noWrap w:val="0"/>
            <w:vAlign w:val="center"/>
          </w:tcPr>
          <w:p>
            <w:pPr>
              <w:keepNext w:val="0"/>
              <w:keepLines w:val="0"/>
              <w:pageBreakBefore w:val="0"/>
              <w:widowControl/>
              <w:kinsoku/>
              <w:wordWrap/>
              <w:overflowPunct/>
              <w:topLinePunct w:val="0"/>
              <w:autoSpaceDE/>
              <w:autoSpaceDN/>
              <w:bidi w:val="0"/>
              <w:spacing w:line="30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会计实务技能大赛赛训企业案例库</w:t>
            </w:r>
          </w:p>
          <w:p>
            <w:pPr>
              <w:keepNext w:val="0"/>
              <w:keepLines w:val="0"/>
              <w:pageBreakBefore w:val="0"/>
              <w:widowControl/>
              <w:kinsoku/>
              <w:wordWrap/>
              <w:overflowPunct/>
              <w:topLinePunct w:val="0"/>
              <w:autoSpaceDE/>
              <w:autoSpaceDN/>
              <w:bidi w:val="0"/>
              <w:spacing w:line="300" w:lineRule="exact"/>
              <w:ind w:left="-100" w:leftChars="-50"/>
              <w:textAlignment w:val="auto"/>
              <w:rPr>
                <w:rFonts w:hint="eastAsia" w:ascii="宋体" w:hAnsi="宋体" w:eastAsia="宋体" w:cs="宋体"/>
                <w:color w:val="auto"/>
                <w:kern w:val="2"/>
                <w:sz w:val="21"/>
                <w:szCs w:val="21"/>
                <w:highlight w:val="none"/>
              </w:rPr>
            </w:pPr>
          </w:p>
        </w:tc>
        <w:tc>
          <w:tcPr>
            <w:tcW w:w="5895" w:type="dxa"/>
            <w:noWrap w:val="0"/>
            <w:vAlign w:val="center"/>
          </w:tcPr>
          <w:p>
            <w:pPr>
              <w:keepNext w:val="0"/>
              <w:keepLines w:val="0"/>
              <w:pageBreakBefore w:val="0"/>
              <w:widowControl/>
              <w:kinsoku/>
              <w:wordWrap/>
              <w:overflowPunct/>
              <w:topLinePunct w:val="0"/>
              <w:autoSpaceDE/>
              <w:autoSpaceDN/>
              <w:bidi w:val="0"/>
              <w:adjustRightInd w:val="0"/>
              <w:snapToGrid w:val="0"/>
              <w:spacing w:before="0" w:line="300" w:lineRule="exact"/>
              <w:ind w:left="0" w:right="0" w:firstLine="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阶段1：业财信息化阶段</w:t>
            </w:r>
          </w:p>
          <w:p>
            <w:pPr>
              <w:keepNext w:val="0"/>
              <w:keepLines w:val="0"/>
              <w:pageBreakBefore w:val="0"/>
              <w:widowControl/>
              <w:kinsoku/>
              <w:wordWrap/>
              <w:overflowPunct/>
              <w:topLinePunct w:val="0"/>
              <w:autoSpaceDE/>
              <w:autoSpaceDN/>
              <w:bidi w:val="0"/>
              <w:adjustRightInd w:val="0"/>
              <w:snapToGrid w:val="0"/>
              <w:spacing w:before="0" w:line="300" w:lineRule="exact"/>
              <w:ind w:left="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【公司名称】</w:t>
            </w:r>
            <w:r>
              <w:rPr>
                <w:rFonts w:hint="eastAsia" w:ascii="宋体" w:hAnsi="宋体" w:eastAsia="宋体" w:cs="宋体"/>
                <w:color w:val="auto"/>
                <w:kern w:val="2"/>
                <w:sz w:val="21"/>
                <w:szCs w:val="21"/>
                <w:highlight w:val="none"/>
                <w:lang w:val="en-US" w:eastAsia="zh-CN" w:bidi="ar-SA"/>
              </w:rPr>
              <w:t>xx</w:t>
            </w:r>
            <w:r>
              <w:rPr>
                <w:rFonts w:hint="eastAsia" w:ascii="宋体" w:hAnsi="宋体" w:eastAsia="宋体" w:cs="宋体"/>
                <w:color w:val="auto"/>
                <w:kern w:val="2"/>
                <w:sz w:val="21"/>
                <w:szCs w:val="21"/>
                <w:highlight w:val="none"/>
                <w:lang w:val="en-US" w:bidi="ar-SA"/>
              </w:rPr>
              <w:t>有限公司</w:t>
            </w:r>
          </w:p>
          <w:p>
            <w:pPr>
              <w:keepNext w:val="0"/>
              <w:keepLines w:val="0"/>
              <w:pageBreakBefore w:val="0"/>
              <w:widowControl/>
              <w:kinsoku/>
              <w:wordWrap/>
              <w:overflowPunct/>
              <w:topLinePunct w:val="0"/>
              <w:autoSpaceDE/>
              <w:autoSpaceDN/>
              <w:bidi w:val="0"/>
              <w:adjustRightInd w:val="0"/>
              <w:snapToGrid w:val="0"/>
              <w:spacing w:before="0" w:line="300" w:lineRule="exact"/>
              <w:ind w:left="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【案例类型】</w:t>
            </w:r>
            <w:r>
              <w:rPr>
                <w:rFonts w:hint="eastAsia" w:ascii="宋体" w:hAnsi="宋体" w:eastAsia="宋体" w:cs="宋体"/>
                <w:color w:val="auto"/>
                <w:kern w:val="2"/>
                <w:sz w:val="21"/>
                <w:szCs w:val="21"/>
                <w:highlight w:val="none"/>
                <w:lang w:val="en-US" w:eastAsia="zh-CN" w:bidi="ar-SA"/>
              </w:rPr>
              <w:t>业财信息化企业案例</w:t>
            </w:r>
          </w:p>
          <w:p>
            <w:pPr>
              <w:keepNext w:val="0"/>
              <w:keepLines w:val="0"/>
              <w:pageBreakBefore w:val="0"/>
              <w:widowControl/>
              <w:kinsoku/>
              <w:wordWrap/>
              <w:overflowPunct/>
              <w:topLinePunct w:val="0"/>
              <w:autoSpaceDE/>
              <w:autoSpaceDN/>
              <w:bidi w:val="0"/>
              <w:adjustRightInd w:val="0"/>
              <w:snapToGrid w:val="0"/>
              <w:spacing w:before="0" w:line="300" w:lineRule="exact"/>
              <w:ind w:left="0" w:right="0" w:firstLine="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bidi="ar-SA"/>
              </w:rPr>
              <w:t>【领域设置】</w:t>
            </w:r>
            <w:r>
              <w:rPr>
                <w:rFonts w:hint="eastAsia" w:ascii="宋体" w:hAnsi="宋体" w:eastAsia="宋体" w:cs="宋体"/>
                <w:color w:val="auto"/>
                <w:kern w:val="2"/>
                <w:sz w:val="21"/>
                <w:szCs w:val="21"/>
                <w:highlight w:val="none"/>
                <w:lang w:val="en-US" w:eastAsia="zh-CN" w:bidi="ar-SA"/>
              </w:rPr>
              <w:t>基础档案维护、业财税资融合业务处理、财务报表编制、大数据业财分析四部分</w:t>
            </w:r>
          </w:p>
          <w:p>
            <w:pPr>
              <w:keepNext w:val="0"/>
              <w:keepLines w:val="0"/>
              <w:pageBreakBefore w:val="0"/>
              <w:widowControl/>
              <w:kinsoku/>
              <w:wordWrap/>
              <w:overflowPunct/>
              <w:topLinePunct w:val="0"/>
              <w:autoSpaceDE/>
              <w:autoSpaceDN/>
              <w:bidi w:val="0"/>
              <w:adjustRightInd w:val="0"/>
              <w:snapToGrid w:val="0"/>
              <w:spacing w:before="0" w:line="300" w:lineRule="exact"/>
              <w:ind w:left="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【难易程度】中</w:t>
            </w:r>
          </w:p>
          <w:p>
            <w:pPr>
              <w:keepNext w:val="0"/>
              <w:keepLines w:val="0"/>
              <w:pageBreakBefore w:val="0"/>
              <w:widowControl/>
              <w:kinsoku/>
              <w:wordWrap/>
              <w:overflowPunct/>
              <w:topLinePunct w:val="0"/>
              <w:autoSpaceDE/>
              <w:autoSpaceDN/>
              <w:bidi w:val="0"/>
              <w:adjustRightInd w:val="0"/>
              <w:snapToGrid w:val="0"/>
              <w:spacing w:before="0" w:line="300" w:lineRule="exact"/>
              <w:ind w:left="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【案例概述】</w:t>
            </w:r>
          </w:p>
          <w:p>
            <w:pPr>
              <w:keepNext w:val="0"/>
              <w:keepLines w:val="0"/>
              <w:pageBreakBefore w:val="0"/>
              <w:widowControl/>
              <w:numPr>
                <w:ilvl w:val="0"/>
                <w:numId w:val="1"/>
              </w:numPr>
              <w:kinsoku/>
              <w:wordWrap/>
              <w:overflowPunct/>
              <w:topLinePunct w:val="0"/>
              <w:autoSpaceDE/>
              <w:autoSpaceDN/>
              <w:bidi w:val="0"/>
              <w:adjustRightInd w:val="0"/>
              <w:snapToGrid w:val="0"/>
              <w:spacing w:before="0" w:line="300" w:lineRule="exact"/>
              <w:ind w:left="42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考试时间为 180 分钟，</w:t>
            </w:r>
            <w:r>
              <w:rPr>
                <w:rFonts w:hint="eastAsia" w:ascii="宋体" w:hAnsi="宋体" w:eastAsia="宋体" w:cs="宋体"/>
                <w:color w:val="auto"/>
                <w:kern w:val="2"/>
                <w:sz w:val="21"/>
                <w:szCs w:val="21"/>
                <w:highlight w:val="none"/>
                <w:lang w:val="en-US" w:eastAsia="zh-CN" w:bidi="ar-SA"/>
              </w:rPr>
              <w:t>业务会计</w:t>
            </w:r>
            <w:r>
              <w:rPr>
                <w:rFonts w:hint="eastAsia" w:ascii="宋体" w:hAnsi="宋体" w:eastAsia="宋体" w:cs="宋体"/>
                <w:color w:val="auto"/>
                <w:kern w:val="2"/>
                <w:sz w:val="21"/>
                <w:szCs w:val="21"/>
                <w:highlight w:val="none"/>
                <w:lang w:val="en-US" w:bidi="ar-SA"/>
              </w:rPr>
              <w:t>岗</w:t>
            </w:r>
            <w:r>
              <w:rPr>
                <w:rFonts w:hint="eastAsia" w:ascii="宋体" w:hAnsi="宋体" w:eastAsia="宋体" w:cs="宋体"/>
                <w:color w:val="auto"/>
                <w:kern w:val="2"/>
                <w:sz w:val="21"/>
                <w:szCs w:val="21"/>
                <w:highlight w:val="none"/>
                <w:lang w:val="en-US" w:eastAsia="zh-CN" w:bidi="ar-SA"/>
              </w:rPr>
              <w:t>9</w:t>
            </w:r>
            <w:r>
              <w:rPr>
                <w:rFonts w:hint="eastAsia" w:ascii="宋体" w:hAnsi="宋体" w:eastAsia="宋体" w:cs="宋体"/>
                <w:color w:val="auto"/>
                <w:kern w:val="2"/>
                <w:sz w:val="21"/>
                <w:szCs w:val="21"/>
                <w:highlight w:val="none"/>
                <w:lang w:val="en-US" w:bidi="ar-SA"/>
              </w:rPr>
              <w:t>0分，</w:t>
            </w:r>
            <w:r>
              <w:rPr>
                <w:rFonts w:hint="eastAsia" w:ascii="宋体" w:hAnsi="宋体" w:eastAsia="宋体" w:cs="宋体"/>
                <w:color w:val="auto"/>
                <w:kern w:val="2"/>
                <w:sz w:val="21"/>
                <w:szCs w:val="21"/>
                <w:highlight w:val="none"/>
                <w:lang w:val="en-US" w:eastAsia="zh-CN" w:bidi="ar-SA"/>
              </w:rPr>
              <w:t>成本会计</w:t>
            </w:r>
            <w:r>
              <w:rPr>
                <w:rFonts w:hint="eastAsia" w:ascii="宋体" w:hAnsi="宋体" w:eastAsia="宋体" w:cs="宋体"/>
                <w:color w:val="auto"/>
                <w:kern w:val="2"/>
                <w:sz w:val="21"/>
                <w:szCs w:val="21"/>
                <w:highlight w:val="none"/>
                <w:lang w:val="en-US" w:bidi="ar-SA"/>
              </w:rPr>
              <w:t>岗90分，</w:t>
            </w:r>
            <w:r>
              <w:rPr>
                <w:rFonts w:hint="eastAsia" w:ascii="宋体" w:hAnsi="宋体" w:eastAsia="宋体" w:cs="宋体"/>
                <w:color w:val="auto"/>
                <w:kern w:val="2"/>
                <w:sz w:val="21"/>
                <w:szCs w:val="21"/>
                <w:highlight w:val="none"/>
                <w:lang w:val="en-US" w:eastAsia="zh-CN" w:bidi="ar-SA"/>
              </w:rPr>
              <w:t>共享会计</w:t>
            </w:r>
            <w:r>
              <w:rPr>
                <w:rFonts w:hint="eastAsia" w:ascii="宋体" w:hAnsi="宋体" w:eastAsia="宋体" w:cs="宋体"/>
                <w:color w:val="auto"/>
                <w:kern w:val="2"/>
                <w:sz w:val="21"/>
                <w:szCs w:val="21"/>
                <w:highlight w:val="none"/>
                <w:lang w:val="en-US" w:bidi="ar-SA"/>
              </w:rPr>
              <w:t>岗110分，</w:t>
            </w:r>
            <w:r>
              <w:rPr>
                <w:rFonts w:hint="eastAsia" w:ascii="宋体" w:hAnsi="宋体" w:eastAsia="宋体" w:cs="宋体"/>
                <w:color w:val="auto"/>
                <w:kern w:val="2"/>
                <w:sz w:val="21"/>
                <w:szCs w:val="21"/>
                <w:highlight w:val="none"/>
                <w:lang w:val="en-US" w:eastAsia="zh-CN" w:bidi="ar-SA"/>
              </w:rPr>
              <w:t>财务主管</w:t>
            </w:r>
            <w:r>
              <w:rPr>
                <w:rFonts w:hint="eastAsia" w:ascii="宋体" w:hAnsi="宋体" w:eastAsia="宋体" w:cs="宋体"/>
                <w:color w:val="auto"/>
                <w:kern w:val="2"/>
                <w:sz w:val="21"/>
                <w:szCs w:val="21"/>
                <w:highlight w:val="none"/>
                <w:lang w:val="en-US" w:bidi="ar-SA"/>
              </w:rPr>
              <w:t>岗1</w:t>
            </w: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bidi="ar-SA"/>
              </w:rPr>
              <w:t>0分，团队合计400分。</w:t>
            </w:r>
          </w:p>
          <w:p>
            <w:pPr>
              <w:keepNext w:val="0"/>
              <w:keepLines w:val="0"/>
              <w:pageBreakBefore w:val="0"/>
              <w:widowControl/>
              <w:numPr>
                <w:ilvl w:val="0"/>
                <w:numId w:val="1"/>
              </w:numPr>
              <w:kinsoku/>
              <w:wordWrap/>
              <w:overflowPunct/>
              <w:topLinePunct w:val="0"/>
              <w:autoSpaceDE/>
              <w:autoSpaceDN/>
              <w:bidi w:val="0"/>
              <w:adjustRightInd w:val="0"/>
              <w:snapToGrid w:val="0"/>
              <w:spacing w:before="0" w:line="300" w:lineRule="exact"/>
              <w:ind w:left="42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本案例使用</w:t>
            </w:r>
            <w:r>
              <w:rPr>
                <w:rFonts w:hint="eastAsia" w:ascii="宋体" w:hAnsi="宋体" w:eastAsia="宋体" w:cs="宋体"/>
                <w:color w:val="auto"/>
                <w:kern w:val="2"/>
                <w:sz w:val="21"/>
                <w:szCs w:val="21"/>
                <w:highlight w:val="none"/>
                <w:lang w:val="en-US" w:eastAsia="zh-CN" w:bidi="ar-SA"/>
              </w:rPr>
              <w:t>财务数字化训赛平台</w:t>
            </w:r>
            <w:r>
              <w:rPr>
                <w:rFonts w:hint="eastAsia" w:ascii="宋体" w:hAnsi="宋体" w:eastAsia="宋体" w:cs="宋体"/>
                <w:color w:val="auto"/>
                <w:kern w:val="2"/>
                <w:sz w:val="21"/>
                <w:szCs w:val="21"/>
                <w:highlight w:val="none"/>
                <w:lang w:val="en-US" w:bidi="ar-SA"/>
              </w:rPr>
              <w:t>赛务模块</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bidi="ar-SA"/>
              </w:rPr>
              <w:t>业务系统-</w:t>
            </w:r>
            <w:r>
              <w:rPr>
                <w:rFonts w:hint="eastAsia" w:ascii="宋体" w:hAnsi="宋体" w:eastAsia="宋体" w:cs="宋体"/>
                <w:color w:val="auto"/>
                <w:kern w:val="2"/>
                <w:sz w:val="21"/>
                <w:szCs w:val="21"/>
                <w:highlight w:val="none"/>
                <w:lang w:val="en-US" w:eastAsia="zh-CN" w:bidi="ar-SA"/>
              </w:rPr>
              <w:t>NCC、</w:t>
            </w:r>
            <w:r>
              <w:rPr>
                <w:rFonts w:hint="eastAsia" w:ascii="宋体" w:hAnsi="宋体" w:eastAsia="宋体" w:cs="宋体"/>
                <w:color w:val="auto"/>
                <w:kern w:val="2"/>
                <w:sz w:val="21"/>
                <w:szCs w:val="21"/>
                <w:highlight w:val="none"/>
                <w:lang w:val="en-US" w:bidi="ar-SA"/>
              </w:rPr>
              <w:t>分析云、python、数据中心</w:t>
            </w:r>
            <w:r>
              <w:rPr>
                <w:rFonts w:hint="eastAsia" w:ascii="宋体" w:hAnsi="宋体" w:eastAsia="宋体" w:cs="宋体"/>
                <w:color w:val="auto"/>
                <w:kern w:val="2"/>
                <w:sz w:val="21"/>
                <w:szCs w:val="21"/>
                <w:highlight w:val="none"/>
                <w:lang w:val="en-US" w:eastAsia="zh-CN" w:bidi="ar-SA"/>
              </w:rPr>
              <w:t>-上证</w:t>
            </w:r>
            <w:r>
              <w:rPr>
                <w:rFonts w:hint="eastAsia" w:ascii="宋体" w:hAnsi="宋体" w:eastAsia="宋体" w:cs="宋体"/>
                <w:color w:val="auto"/>
                <w:kern w:val="2"/>
                <w:sz w:val="21"/>
                <w:szCs w:val="21"/>
                <w:highlight w:val="none"/>
                <w:lang w:val="en-US" w:bidi="ar-SA"/>
              </w:rPr>
              <w:t>、数据清洗</w:t>
            </w:r>
            <w:r>
              <w:rPr>
                <w:rFonts w:hint="eastAsia" w:ascii="宋体" w:hAnsi="宋体" w:eastAsia="宋体" w:cs="宋体"/>
                <w:color w:val="auto"/>
                <w:kern w:val="2"/>
                <w:sz w:val="21"/>
                <w:szCs w:val="21"/>
                <w:highlight w:val="none"/>
                <w:lang w:val="en-US" w:eastAsia="zh-CN" w:bidi="ar-SA"/>
              </w:rPr>
              <w:t>工具</w:t>
            </w:r>
            <w:r>
              <w:rPr>
                <w:rFonts w:hint="eastAsia" w:ascii="宋体" w:hAnsi="宋体" w:eastAsia="宋体" w:cs="宋体"/>
                <w:color w:val="auto"/>
                <w:kern w:val="2"/>
                <w:sz w:val="21"/>
                <w:szCs w:val="21"/>
                <w:highlight w:val="none"/>
                <w:lang w:val="en-US" w:bidi="ar-SA"/>
              </w:rPr>
              <w:t>，完成</w:t>
            </w:r>
            <w:r>
              <w:rPr>
                <w:rFonts w:hint="eastAsia" w:ascii="宋体" w:hAnsi="宋体" w:eastAsia="宋体" w:cs="宋体"/>
                <w:color w:val="auto"/>
                <w:kern w:val="2"/>
                <w:sz w:val="21"/>
                <w:szCs w:val="21"/>
                <w:highlight w:val="none"/>
                <w:lang w:val="en-US" w:eastAsia="zh-CN" w:bidi="ar-SA"/>
              </w:rPr>
              <w:t>业财信息化</w:t>
            </w:r>
            <w:r>
              <w:rPr>
                <w:rFonts w:hint="eastAsia" w:ascii="宋体" w:hAnsi="宋体" w:eastAsia="宋体" w:cs="宋体"/>
                <w:color w:val="auto"/>
                <w:kern w:val="2"/>
                <w:sz w:val="21"/>
                <w:szCs w:val="21"/>
                <w:highlight w:val="none"/>
                <w:lang w:val="en-US" w:bidi="ar-SA"/>
              </w:rPr>
              <w:t>四个岗位的工作。</w:t>
            </w:r>
          </w:p>
          <w:p>
            <w:pPr>
              <w:keepNext w:val="0"/>
              <w:keepLines w:val="0"/>
              <w:pageBreakBefore w:val="0"/>
              <w:widowControl/>
              <w:numPr>
                <w:ilvl w:val="0"/>
                <w:numId w:val="1"/>
              </w:numPr>
              <w:kinsoku/>
              <w:wordWrap/>
              <w:overflowPunct/>
              <w:topLinePunct w:val="0"/>
              <w:autoSpaceDE/>
              <w:autoSpaceDN/>
              <w:bidi w:val="0"/>
              <w:adjustRightInd w:val="0"/>
              <w:snapToGrid w:val="0"/>
              <w:spacing w:before="0" w:line="300" w:lineRule="exact"/>
              <w:ind w:left="42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【案例说明】</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任务001</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供应商档案维护</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任务002</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会计科目维护</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任务003</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物料档案维护</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任务004</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银行账户维护</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任务005</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客户档案</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任务006</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库存期初</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任务007</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存货期初</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任务008</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现金期初</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任务009</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应收期初</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任务010</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总账余额期初</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任务011</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赊销商品</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eastAsia="zh-CN" w:bidi="ar-SA"/>
              </w:rPr>
              <w:t>任务</w:t>
            </w:r>
            <w:r>
              <w:rPr>
                <w:rFonts w:hint="eastAsia" w:ascii="宋体" w:hAnsi="宋体" w:eastAsia="宋体" w:cs="宋体"/>
                <w:color w:val="auto"/>
                <w:kern w:val="2"/>
                <w:sz w:val="21"/>
                <w:szCs w:val="21"/>
                <w:highlight w:val="none"/>
                <w:lang w:val="en-US" w:bidi="ar-SA"/>
              </w:rPr>
              <w:t>012</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收到货款</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eastAsia="zh-CN" w:bidi="ar-SA"/>
              </w:rPr>
              <w:t>任务</w:t>
            </w:r>
            <w:r>
              <w:rPr>
                <w:rFonts w:hint="eastAsia" w:ascii="宋体" w:hAnsi="宋体" w:eastAsia="宋体" w:cs="宋体"/>
                <w:color w:val="auto"/>
                <w:kern w:val="2"/>
                <w:sz w:val="21"/>
                <w:szCs w:val="21"/>
                <w:highlight w:val="none"/>
                <w:lang w:val="en-US" w:bidi="ar-SA"/>
              </w:rPr>
              <w:t>013</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赊购原材料</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eastAsia="zh-CN" w:bidi="ar-SA"/>
              </w:rPr>
              <w:t>任务</w:t>
            </w:r>
            <w:r>
              <w:rPr>
                <w:rFonts w:hint="eastAsia" w:ascii="宋体" w:hAnsi="宋体" w:eastAsia="宋体" w:cs="宋体"/>
                <w:color w:val="auto"/>
                <w:kern w:val="2"/>
                <w:sz w:val="21"/>
                <w:szCs w:val="21"/>
                <w:highlight w:val="none"/>
                <w:lang w:val="en-US" w:bidi="ar-SA"/>
              </w:rPr>
              <w:t>014</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代扣全检费用</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eastAsia="zh-CN" w:bidi="ar-SA"/>
              </w:rPr>
              <w:t>任务</w:t>
            </w:r>
            <w:r>
              <w:rPr>
                <w:rFonts w:hint="eastAsia" w:ascii="宋体" w:hAnsi="宋体" w:eastAsia="宋体" w:cs="宋体"/>
                <w:color w:val="auto"/>
                <w:kern w:val="2"/>
                <w:sz w:val="21"/>
                <w:szCs w:val="21"/>
                <w:highlight w:val="none"/>
                <w:lang w:val="en-US" w:bidi="ar-SA"/>
              </w:rPr>
              <w:t>015</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银行承兑汇票贴现</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eastAsia="zh-CN" w:bidi="ar-SA"/>
              </w:rPr>
              <w:t>任务</w:t>
            </w:r>
            <w:r>
              <w:rPr>
                <w:rFonts w:hint="eastAsia" w:ascii="宋体" w:hAnsi="宋体" w:eastAsia="宋体" w:cs="宋体"/>
                <w:color w:val="auto"/>
                <w:kern w:val="2"/>
                <w:sz w:val="21"/>
                <w:szCs w:val="21"/>
                <w:highlight w:val="none"/>
                <w:lang w:val="en-US" w:bidi="ar-SA"/>
              </w:rPr>
              <w:t>016</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债务重组</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eastAsia="zh-CN" w:bidi="ar-SA"/>
              </w:rPr>
              <w:t>任务</w:t>
            </w:r>
            <w:r>
              <w:rPr>
                <w:rFonts w:hint="eastAsia" w:ascii="宋体" w:hAnsi="宋体" w:eastAsia="宋体" w:cs="宋体"/>
                <w:color w:val="auto"/>
                <w:kern w:val="2"/>
                <w:sz w:val="21"/>
                <w:szCs w:val="21"/>
                <w:highlight w:val="none"/>
                <w:lang w:val="en-US" w:bidi="ar-SA"/>
              </w:rPr>
              <w:t>017</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支付研发产品测试费</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eastAsia="zh-CN" w:bidi="ar-SA"/>
              </w:rPr>
              <w:t>任务</w:t>
            </w:r>
            <w:r>
              <w:rPr>
                <w:rFonts w:hint="eastAsia" w:ascii="宋体" w:hAnsi="宋体" w:eastAsia="宋体" w:cs="宋体"/>
                <w:color w:val="auto"/>
                <w:kern w:val="2"/>
                <w:sz w:val="21"/>
                <w:szCs w:val="21"/>
                <w:highlight w:val="none"/>
                <w:lang w:val="en-US" w:bidi="ar-SA"/>
              </w:rPr>
              <w:t>018</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报销差旅费</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eastAsia="zh-CN" w:bidi="ar-SA"/>
              </w:rPr>
              <w:t>任务</w:t>
            </w:r>
            <w:r>
              <w:rPr>
                <w:rFonts w:hint="eastAsia" w:ascii="宋体" w:hAnsi="宋体" w:eastAsia="宋体" w:cs="宋体"/>
                <w:color w:val="auto"/>
                <w:kern w:val="2"/>
                <w:sz w:val="21"/>
                <w:szCs w:val="21"/>
                <w:highlight w:val="none"/>
                <w:lang w:val="en-US" w:bidi="ar-SA"/>
              </w:rPr>
              <w:t>019</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员工借款</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eastAsia="zh-CN" w:bidi="ar-SA"/>
              </w:rPr>
              <w:t>任务</w:t>
            </w:r>
            <w:r>
              <w:rPr>
                <w:rFonts w:hint="eastAsia" w:ascii="宋体" w:hAnsi="宋体" w:eastAsia="宋体" w:cs="宋体"/>
                <w:color w:val="auto"/>
                <w:kern w:val="2"/>
                <w:sz w:val="21"/>
                <w:szCs w:val="21"/>
                <w:highlight w:val="none"/>
                <w:lang w:val="en-US" w:bidi="ar-SA"/>
              </w:rPr>
              <w:t>020</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支付货款，有现金折扣</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eastAsia="zh-CN" w:bidi="ar-SA"/>
              </w:rPr>
              <w:t>任务</w:t>
            </w:r>
            <w:r>
              <w:rPr>
                <w:rFonts w:hint="eastAsia" w:ascii="宋体" w:hAnsi="宋体" w:eastAsia="宋体" w:cs="宋体"/>
                <w:color w:val="auto"/>
                <w:kern w:val="2"/>
                <w:sz w:val="21"/>
                <w:szCs w:val="21"/>
                <w:highlight w:val="none"/>
                <w:lang w:val="en-US" w:bidi="ar-SA"/>
              </w:rPr>
              <w:t>021</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支付通讯费</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eastAsia="zh-CN" w:bidi="ar-SA"/>
              </w:rPr>
              <w:t>任务</w:t>
            </w:r>
            <w:r>
              <w:rPr>
                <w:rFonts w:hint="eastAsia" w:ascii="宋体" w:hAnsi="宋体" w:eastAsia="宋体" w:cs="宋体"/>
                <w:color w:val="auto"/>
                <w:kern w:val="2"/>
                <w:sz w:val="21"/>
                <w:szCs w:val="21"/>
                <w:highlight w:val="none"/>
                <w:lang w:val="en-US" w:bidi="ar-SA"/>
              </w:rPr>
              <w:t>022</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支付展销会费用</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eastAsia="zh-CN" w:bidi="ar-SA"/>
              </w:rPr>
              <w:t>任务</w:t>
            </w:r>
            <w:r>
              <w:rPr>
                <w:rFonts w:hint="eastAsia" w:ascii="宋体" w:hAnsi="宋体" w:eastAsia="宋体" w:cs="宋体"/>
                <w:color w:val="auto"/>
                <w:kern w:val="2"/>
                <w:sz w:val="21"/>
                <w:szCs w:val="21"/>
                <w:highlight w:val="none"/>
                <w:lang w:val="en-US" w:bidi="ar-SA"/>
              </w:rPr>
              <w:t>023</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报销展销会活动现场抽奖奖金</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eastAsia="zh-CN" w:bidi="ar-SA"/>
              </w:rPr>
              <w:t>任务</w:t>
            </w:r>
            <w:r>
              <w:rPr>
                <w:rFonts w:hint="eastAsia" w:ascii="宋体" w:hAnsi="宋体" w:eastAsia="宋体" w:cs="宋体"/>
                <w:color w:val="auto"/>
                <w:kern w:val="2"/>
                <w:sz w:val="21"/>
                <w:szCs w:val="21"/>
                <w:highlight w:val="none"/>
                <w:lang w:val="en-US" w:bidi="ar-SA"/>
              </w:rPr>
              <w:t>024</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赊购原材料</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eastAsia="zh-CN" w:bidi="ar-SA"/>
              </w:rPr>
              <w:t>任务</w:t>
            </w:r>
            <w:r>
              <w:rPr>
                <w:rFonts w:hint="eastAsia" w:ascii="宋体" w:hAnsi="宋体" w:eastAsia="宋体" w:cs="宋体"/>
                <w:color w:val="auto"/>
                <w:kern w:val="2"/>
                <w:sz w:val="21"/>
                <w:szCs w:val="21"/>
                <w:highlight w:val="none"/>
                <w:lang w:val="en-US" w:bidi="ar-SA"/>
              </w:rPr>
              <w:t>025</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销售商品，收到票据</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eastAsia="zh-CN" w:bidi="ar-SA"/>
              </w:rPr>
              <w:t>任务</w:t>
            </w:r>
            <w:r>
              <w:rPr>
                <w:rFonts w:hint="eastAsia" w:ascii="宋体" w:hAnsi="宋体" w:eastAsia="宋体" w:cs="宋体"/>
                <w:color w:val="auto"/>
                <w:kern w:val="2"/>
                <w:sz w:val="21"/>
                <w:szCs w:val="21"/>
                <w:highlight w:val="none"/>
                <w:lang w:val="en-US" w:bidi="ar-SA"/>
              </w:rPr>
              <w:t>026</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代缴奖金个人所得税</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eastAsia="zh-CN" w:bidi="ar-SA"/>
              </w:rPr>
              <w:t>任务</w:t>
            </w:r>
            <w:r>
              <w:rPr>
                <w:rFonts w:hint="eastAsia" w:ascii="宋体" w:hAnsi="宋体" w:eastAsia="宋体" w:cs="宋体"/>
                <w:color w:val="auto"/>
                <w:kern w:val="2"/>
                <w:sz w:val="21"/>
                <w:szCs w:val="21"/>
                <w:highlight w:val="none"/>
                <w:lang w:val="en-US" w:bidi="ar-SA"/>
              </w:rPr>
              <w:t>027</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支付材料款</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eastAsia="zh-CN" w:bidi="ar-SA"/>
              </w:rPr>
              <w:t>任务</w:t>
            </w:r>
            <w:r>
              <w:rPr>
                <w:rFonts w:hint="eastAsia" w:ascii="宋体" w:hAnsi="宋体" w:eastAsia="宋体" w:cs="宋体"/>
                <w:color w:val="auto"/>
                <w:kern w:val="2"/>
                <w:sz w:val="21"/>
                <w:szCs w:val="21"/>
                <w:highlight w:val="none"/>
                <w:lang w:val="en-US" w:bidi="ar-SA"/>
              </w:rPr>
              <w:t>028</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成品报废</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eastAsia="zh-CN" w:bidi="ar-SA"/>
              </w:rPr>
              <w:t>任务</w:t>
            </w:r>
            <w:r>
              <w:rPr>
                <w:rFonts w:hint="eastAsia" w:ascii="宋体" w:hAnsi="宋体" w:eastAsia="宋体" w:cs="宋体"/>
                <w:color w:val="auto"/>
                <w:kern w:val="2"/>
                <w:sz w:val="21"/>
                <w:szCs w:val="21"/>
                <w:highlight w:val="none"/>
                <w:lang w:val="en-US" w:bidi="ar-SA"/>
              </w:rPr>
              <w:t>029</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报废审批</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eastAsia="zh-CN" w:bidi="ar-SA"/>
              </w:rPr>
              <w:t>任务</w:t>
            </w:r>
            <w:r>
              <w:rPr>
                <w:rFonts w:hint="eastAsia" w:ascii="宋体" w:hAnsi="宋体" w:eastAsia="宋体" w:cs="宋体"/>
                <w:color w:val="auto"/>
                <w:kern w:val="2"/>
                <w:sz w:val="21"/>
                <w:szCs w:val="21"/>
                <w:highlight w:val="none"/>
                <w:lang w:val="en-US" w:bidi="ar-SA"/>
              </w:rPr>
              <w:t>030</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废品、边角料销售</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任务03</w:t>
            </w: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通过</w:t>
            </w:r>
            <w:r>
              <w:rPr>
                <w:rFonts w:hint="eastAsia" w:ascii="宋体" w:hAnsi="宋体" w:eastAsia="宋体" w:cs="宋体"/>
                <w:color w:val="auto"/>
                <w:kern w:val="2"/>
                <w:sz w:val="21"/>
                <w:szCs w:val="21"/>
                <w:highlight w:val="none"/>
                <w:lang w:val="en-US" w:eastAsia="zh-CN" w:bidi="ar-SA"/>
              </w:rPr>
              <w:t>银</w:t>
            </w:r>
            <w:r>
              <w:rPr>
                <w:rFonts w:hint="eastAsia" w:ascii="宋体" w:hAnsi="宋体" w:eastAsia="宋体" w:cs="宋体"/>
                <w:color w:val="auto"/>
                <w:kern w:val="2"/>
                <w:sz w:val="21"/>
                <w:szCs w:val="21"/>
                <w:highlight w:val="none"/>
                <w:lang w:val="en-US" w:bidi="ar-SA"/>
              </w:rPr>
              <w:t>行账户缴纳本月住房公积金</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任务03</w:t>
            </w: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缴纳本月社会保险费</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任务03</w:t>
            </w: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缴纳上月工会经费</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任务03</w:t>
            </w: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缴纳各项税费</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任务035</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销售商品并通过</w:t>
            </w:r>
            <w:r>
              <w:rPr>
                <w:rFonts w:hint="eastAsia" w:ascii="宋体" w:hAnsi="宋体" w:eastAsia="宋体" w:cs="宋体"/>
                <w:color w:val="auto"/>
                <w:kern w:val="2"/>
                <w:sz w:val="21"/>
                <w:szCs w:val="21"/>
                <w:highlight w:val="none"/>
                <w:lang w:val="en-US" w:eastAsia="zh-CN" w:bidi="ar-SA"/>
              </w:rPr>
              <w:t>银</w:t>
            </w:r>
            <w:r>
              <w:rPr>
                <w:rFonts w:hint="eastAsia" w:ascii="宋体" w:hAnsi="宋体" w:eastAsia="宋体" w:cs="宋体"/>
                <w:color w:val="auto"/>
                <w:kern w:val="2"/>
                <w:sz w:val="21"/>
                <w:szCs w:val="21"/>
                <w:highlight w:val="none"/>
                <w:lang w:val="en-US" w:bidi="ar-SA"/>
              </w:rPr>
              <w:t>行账户收到部分货款</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任务036</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员工</w:t>
            </w:r>
            <w:r>
              <w:rPr>
                <w:rFonts w:hint="eastAsia" w:ascii="宋体" w:hAnsi="宋体" w:eastAsia="宋体" w:cs="宋体"/>
                <w:color w:val="auto"/>
                <w:kern w:val="2"/>
                <w:sz w:val="21"/>
                <w:szCs w:val="21"/>
                <w:highlight w:val="none"/>
                <w:lang w:val="en-US" w:eastAsia="zh-CN" w:bidi="ar-SA"/>
              </w:rPr>
              <w:t>以现金形式缴纳</w:t>
            </w:r>
            <w:r>
              <w:rPr>
                <w:rFonts w:hint="eastAsia" w:ascii="宋体" w:hAnsi="宋体" w:eastAsia="宋体" w:cs="宋体"/>
                <w:color w:val="auto"/>
                <w:kern w:val="2"/>
                <w:sz w:val="21"/>
                <w:szCs w:val="21"/>
                <w:highlight w:val="none"/>
                <w:lang w:val="en-US" w:bidi="ar-SA"/>
              </w:rPr>
              <w:t>违纪罚款</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任务037</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银行承兑汇票贴现</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任务038</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赊购需要安装的固定资产</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任务039</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出售股票</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任务040</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支付</w:t>
            </w:r>
            <w:r>
              <w:rPr>
                <w:rFonts w:hint="eastAsia" w:ascii="宋体" w:hAnsi="宋体" w:eastAsia="宋体" w:cs="宋体"/>
                <w:color w:val="auto"/>
                <w:kern w:val="2"/>
                <w:sz w:val="21"/>
                <w:szCs w:val="21"/>
                <w:highlight w:val="none"/>
                <w:lang w:val="en-US" w:eastAsia="zh-CN" w:bidi="ar-SA"/>
              </w:rPr>
              <w:t>xx</w:t>
            </w:r>
            <w:r>
              <w:rPr>
                <w:rFonts w:hint="eastAsia" w:ascii="宋体" w:hAnsi="宋体" w:eastAsia="宋体" w:cs="宋体"/>
                <w:color w:val="auto"/>
                <w:kern w:val="2"/>
                <w:sz w:val="21"/>
                <w:szCs w:val="21"/>
                <w:highlight w:val="none"/>
                <w:lang w:val="en-US" w:bidi="ar-SA"/>
              </w:rPr>
              <w:t>有限公司材料款</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任务041</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产成品完工入库</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任务042</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收到设备安装调试发票，款未付</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任务043</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设备验收入库</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任务044</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向中国教育发展基金会北京分会捐款</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任务045</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收到存款利息</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任务046</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支付办公楼绿化管理费</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任务047</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收到1日购入不合格电池片红字发票</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任务048</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企业分红</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任务049</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通过</w:t>
            </w:r>
            <w:r>
              <w:rPr>
                <w:rFonts w:hint="eastAsia" w:ascii="宋体" w:hAnsi="宋体" w:eastAsia="宋体" w:cs="宋体"/>
                <w:color w:val="auto"/>
                <w:kern w:val="2"/>
                <w:sz w:val="21"/>
                <w:szCs w:val="21"/>
                <w:highlight w:val="none"/>
                <w:lang w:val="en-US" w:eastAsia="zh-CN" w:bidi="ar-SA"/>
              </w:rPr>
              <w:t>银</w:t>
            </w:r>
            <w:r>
              <w:rPr>
                <w:rFonts w:hint="eastAsia" w:ascii="宋体" w:hAnsi="宋体" w:eastAsia="宋体" w:cs="宋体"/>
                <w:color w:val="auto"/>
                <w:kern w:val="2"/>
                <w:sz w:val="21"/>
                <w:szCs w:val="21"/>
                <w:highlight w:val="none"/>
                <w:lang w:val="en-US" w:bidi="ar-SA"/>
              </w:rPr>
              <w:t>行账户支付销售中心搬迁运费</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任务050</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通过</w:t>
            </w:r>
            <w:r>
              <w:rPr>
                <w:rFonts w:hint="eastAsia" w:ascii="宋体" w:hAnsi="宋体" w:eastAsia="宋体" w:cs="宋体"/>
                <w:color w:val="auto"/>
                <w:kern w:val="2"/>
                <w:sz w:val="21"/>
                <w:szCs w:val="21"/>
                <w:highlight w:val="none"/>
                <w:lang w:val="en-US" w:eastAsia="zh-CN" w:bidi="ar-SA"/>
              </w:rPr>
              <w:t>银</w:t>
            </w:r>
            <w:r>
              <w:rPr>
                <w:rFonts w:hint="eastAsia" w:ascii="宋体" w:hAnsi="宋体" w:eastAsia="宋体" w:cs="宋体"/>
                <w:color w:val="auto"/>
                <w:kern w:val="2"/>
                <w:sz w:val="21"/>
                <w:szCs w:val="21"/>
                <w:highlight w:val="none"/>
                <w:lang w:val="en-US" w:bidi="ar-SA"/>
              </w:rPr>
              <w:t>行账户支付</w:t>
            </w:r>
            <w:r>
              <w:rPr>
                <w:rFonts w:hint="eastAsia" w:ascii="宋体" w:hAnsi="宋体" w:eastAsia="宋体" w:cs="宋体"/>
                <w:color w:val="auto"/>
                <w:kern w:val="2"/>
                <w:sz w:val="21"/>
                <w:szCs w:val="21"/>
                <w:highlight w:val="none"/>
                <w:lang w:val="en-US" w:eastAsia="zh-CN" w:bidi="ar-SA"/>
              </w:rPr>
              <w:t>xx</w:t>
            </w:r>
            <w:r>
              <w:rPr>
                <w:rFonts w:hint="eastAsia" w:ascii="宋体" w:hAnsi="宋体" w:eastAsia="宋体" w:cs="宋体"/>
                <w:color w:val="auto"/>
                <w:kern w:val="2"/>
                <w:sz w:val="21"/>
                <w:szCs w:val="21"/>
                <w:highlight w:val="none"/>
                <w:lang w:val="en-US" w:bidi="ar-SA"/>
              </w:rPr>
              <w:t>有限公司设备款及安装费</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任务051</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通过建行账户支付管理部通讯费</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任务052</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赊销商品</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任务053</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通过交行账户支付法律咨询费</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任务054</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现金支付行政部报销维修费</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任务055</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通过交行账户预付北京兴华会计师事务所审计费</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任务056</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通过交行账户支付北京天源包装制品有限公司材料款</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任务057</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转出待出售设备</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任务058</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通过</w:t>
            </w:r>
            <w:r>
              <w:rPr>
                <w:rFonts w:hint="eastAsia" w:ascii="宋体" w:hAnsi="宋体" w:eastAsia="宋体" w:cs="宋体"/>
                <w:color w:val="auto"/>
                <w:kern w:val="2"/>
                <w:sz w:val="21"/>
                <w:szCs w:val="21"/>
                <w:highlight w:val="none"/>
                <w:lang w:val="en-US" w:eastAsia="zh-CN" w:bidi="ar-SA"/>
              </w:rPr>
              <w:t>银</w:t>
            </w:r>
            <w:r>
              <w:rPr>
                <w:rFonts w:hint="eastAsia" w:ascii="宋体" w:hAnsi="宋体" w:eastAsia="宋体" w:cs="宋体"/>
                <w:color w:val="auto"/>
                <w:kern w:val="2"/>
                <w:sz w:val="21"/>
                <w:szCs w:val="21"/>
                <w:highlight w:val="none"/>
                <w:lang w:val="en-US" w:bidi="ar-SA"/>
              </w:rPr>
              <w:t>行账户向陕西西龙投标担保有限公司支付竞标保证金</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任务059</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购入非专利技术，通过交行账户支付款项</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任务060</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产成品完工入库</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任务061</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通过建行支付并分配水费</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任务062</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通过建行支付并分配电费</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任务063</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分配职工薪酬</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任务064</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分配本月职工薪教育经费</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任务065</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计提个人所得税</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任务066</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无形资产摊销</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任务067</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计提当月折旧</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任务068</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分配并结转本月发出材料计划成本</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任务069</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结转本月发出材料应负担成本差异</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任务070</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结转本月发出周转材料成本</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任务071</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结转本月制造费用</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任务072</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结转本月完工产品成本</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任务073</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结转本月销售商品成本</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任务074</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季度盘点</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任务075</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盘亏处理</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任务076</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月末结转转让金融商品应交增值税</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任务077</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转出未交增值税</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任务078</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计提城市维护建设税及教育费附加</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任务079</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结转损益</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任务080</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预提一季度所得税费用</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任务081</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资产负债表编制</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任务082</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利润表编制</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任务083</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增值税纳税申报</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任务084</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所得税纳税申报</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任务085</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房产税纳税筹划</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任务086</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财务报表税务风险识别</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任务087</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增值税风险分析</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任务088</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经营活动现金流出分析</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任务089</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投资活动现金流量净额分析</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任务090</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筹资活动现金流量分析报告</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任务091</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仪器仪表制造业数据采集-海地格电器销售数据清洗</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任务092</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数据采集</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任务093</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盈利现金比率分析</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任务094</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偿债能力分析</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任务095</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营运能力分析</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任务096</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现金流量表采集</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任务097</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存货占流动资产比分析</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任务098</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营业收入及营业成本分析</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任务099</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人效及费效分析</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任务100</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固定资产收入率分析</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任务101</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应收账款账龄分析</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任务102</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利润表数据清洗及数据计算</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任务103</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库存商品趋势分析</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任务104</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存货占总资产比分析</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任务105</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毛利率分析</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任务106</w:t>
            </w:r>
            <w:r>
              <w:rPr>
                <w:rFonts w:hint="eastAsia" w:ascii="宋体" w:hAnsi="宋体" w:eastAsia="宋体" w:cs="宋体"/>
                <w:color w:val="auto"/>
                <w:kern w:val="2"/>
                <w:sz w:val="21"/>
                <w:szCs w:val="21"/>
                <w:highlight w:val="none"/>
                <w:lang w:val="en-US" w:bidi="ar-SA"/>
              </w:rPr>
              <w:tab/>
            </w:r>
            <w:r>
              <w:rPr>
                <w:rFonts w:hint="eastAsia" w:ascii="宋体" w:hAnsi="宋体" w:eastAsia="宋体" w:cs="宋体"/>
                <w:color w:val="auto"/>
                <w:kern w:val="2"/>
                <w:sz w:val="21"/>
                <w:szCs w:val="21"/>
                <w:highlight w:val="none"/>
                <w:lang w:val="en-US" w:bidi="ar-SA"/>
              </w:rPr>
              <w:t>财务指标数据清洗</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lang w:val="en-US" w:bidi="ar-SA"/>
              </w:rPr>
            </w:pPr>
          </w:p>
          <w:p>
            <w:pPr>
              <w:keepNext w:val="0"/>
              <w:keepLines w:val="0"/>
              <w:pageBreakBefore w:val="0"/>
              <w:widowControl/>
              <w:kinsoku/>
              <w:wordWrap/>
              <w:overflowPunct/>
              <w:topLinePunct w:val="0"/>
              <w:autoSpaceDE/>
              <w:autoSpaceDN/>
              <w:bidi w:val="0"/>
              <w:adjustRightInd w:val="0"/>
              <w:snapToGrid w:val="0"/>
              <w:spacing w:before="0" w:line="300" w:lineRule="exact"/>
              <w:ind w:left="0" w:right="0" w:firstLine="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阶段2：财务数字化阶段</w:t>
            </w:r>
          </w:p>
          <w:p>
            <w:pPr>
              <w:keepNext w:val="0"/>
              <w:keepLines w:val="0"/>
              <w:pageBreakBefore w:val="0"/>
              <w:widowControl/>
              <w:kinsoku/>
              <w:wordWrap/>
              <w:overflowPunct/>
              <w:topLinePunct w:val="0"/>
              <w:autoSpaceDE/>
              <w:autoSpaceDN/>
              <w:bidi w:val="0"/>
              <w:adjustRightInd w:val="0"/>
              <w:snapToGrid w:val="0"/>
              <w:spacing w:before="0" w:line="300" w:lineRule="exact"/>
              <w:ind w:left="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【公司名称】</w:t>
            </w:r>
            <w:r>
              <w:rPr>
                <w:rFonts w:hint="eastAsia" w:ascii="宋体" w:hAnsi="宋体" w:eastAsia="宋体" w:cs="宋体"/>
                <w:color w:val="auto"/>
                <w:kern w:val="2"/>
                <w:sz w:val="21"/>
                <w:szCs w:val="21"/>
                <w:highlight w:val="none"/>
                <w:lang w:val="en-US" w:eastAsia="zh-CN" w:bidi="ar-SA"/>
              </w:rPr>
              <w:t>xx</w:t>
            </w:r>
            <w:r>
              <w:rPr>
                <w:rFonts w:hint="eastAsia" w:ascii="宋体" w:hAnsi="宋体" w:eastAsia="宋体" w:cs="宋体"/>
                <w:color w:val="auto"/>
                <w:kern w:val="2"/>
                <w:sz w:val="21"/>
                <w:szCs w:val="21"/>
                <w:highlight w:val="none"/>
                <w:lang w:val="en-US" w:bidi="ar-SA"/>
              </w:rPr>
              <w:t>服务有限公司</w:t>
            </w:r>
          </w:p>
          <w:p>
            <w:pPr>
              <w:keepNext w:val="0"/>
              <w:keepLines w:val="0"/>
              <w:pageBreakBefore w:val="0"/>
              <w:widowControl/>
              <w:kinsoku/>
              <w:wordWrap/>
              <w:overflowPunct/>
              <w:topLinePunct w:val="0"/>
              <w:autoSpaceDE/>
              <w:autoSpaceDN/>
              <w:bidi w:val="0"/>
              <w:adjustRightInd w:val="0"/>
              <w:snapToGrid w:val="0"/>
              <w:spacing w:before="0" w:line="300" w:lineRule="exact"/>
              <w:ind w:left="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【案例类型】</w:t>
            </w:r>
            <w:r>
              <w:rPr>
                <w:rFonts w:hint="eastAsia" w:ascii="宋体" w:hAnsi="宋体" w:eastAsia="宋体" w:cs="宋体"/>
                <w:color w:val="auto"/>
                <w:kern w:val="2"/>
                <w:sz w:val="21"/>
                <w:szCs w:val="21"/>
                <w:highlight w:val="none"/>
                <w:lang w:val="en-US" w:eastAsia="zh-CN" w:bidi="ar-SA"/>
              </w:rPr>
              <w:t>财务数字化企业案例</w:t>
            </w:r>
          </w:p>
          <w:p>
            <w:pPr>
              <w:keepNext w:val="0"/>
              <w:keepLines w:val="0"/>
              <w:pageBreakBefore w:val="0"/>
              <w:widowControl/>
              <w:kinsoku/>
              <w:wordWrap/>
              <w:overflowPunct/>
              <w:topLinePunct w:val="0"/>
              <w:autoSpaceDE/>
              <w:autoSpaceDN/>
              <w:bidi w:val="0"/>
              <w:adjustRightInd w:val="0"/>
              <w:snapToGrid w:val="0"/>
              <w:spacing w:before="0" w:line="300" w:lineRule="exact"/>
              <w:ind w:left="0" w:right="0" w:firstLine="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bidi="ar-SA"/>
              </w:rPr>
              <w:t>【领域设置】</w:t>
            </w:r>
            <w:r>
              <w:rPr>
                <w:rFonts w:hint="eastAsia" w:ascii="宋体" w:hAnsi="宋体" w:eastAsia="宋体" w:cs="宋体"/>
                <w:color w:val="auto"/>
                <w:kern w:val="2"/>
                <w:sz w:val="21"/>
                <w:szCs w:val="21"/>
                <w:highlight w:val="none"/>
                <w:lang w:val="en-US" w:eastAsia="zh-CN" w:bidi="ar-SA"/>
              </w:rPr>
              <w:t>投融资管理领域、预算管理领域、营运分析领域、绩效内控领域</w:t>
            </w:r>
          </w:p>
          <w:p>
            <w:pPr>
              <w:keepNext w:val="0"/>
              <w:keepLines w:val="0"/>
              <w:pageBreakBefore w:val="0"/>
              <w:widowControl/>
              <w:kinsoku/>
              <w:wordWrap/>
              <w:overflowPunct/>
              <w:topLinePunct w:val="0"/>
              <w:autoSpaceDE/>
              <w:autoSpaceDN/>
              <w:bidi w:val="0"/>
              <w:adjustRightInd w:val="0"/>
              <w:snapToGrid w:val="0"/>
              <w:spacing w:before="0" w:line="300" w:lineRule="exact"/>
              <w:ind w:left="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【难易程度】中</w:t>
            </w:r>
          </w:p>
          <w:p>
            <w:pPr>
              <w:keepNext w:val="0"/>
              <w:keepLines w:val="0"/>
              <w:pageBreakBefore w:val="0"/>
              <w:widowControl/>
              <w:kinsoku/>
              <w:wordWrap/>
              <w:overflowPunct/>
              <w:topLinePunct w:val="0"/>
              <w:autoSpaceDE/>
              <w:autoSpaceDN/>
              <w:bidi w:val="0"/>
              <w:adjustRightInd w:val="0"/>
              <w:snapToGrid w:val="0"/>
              <w:spacing w:before="0" w:line="300" w:lineRule="exact"/>
              <w:ind w:left="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【案例概述】</w:t>
            </w:r>
          </w:p>
          <w:p>
            <w:pPr>
              <w:keepNext w:val="0"/>
              <w:keepLines w:val="0"/>
              <w:pageBreakBefore w:val="0"/>
              <w:widowControl/>
              <w:numPr>
                <w:ilvl w:val="0"/>
                <w:numId w:val="1"/>
              </w:numPr>
              <w:kinsoku/>
              <w:wordWrap/>
              <w:overflowPunct/>
              <w:topLinePunct w:val="0"/>
              <w:autoSpaceDE/>
              <w:autoSpaceDN/>
              <w:bidi w:val="0"/>
              <w:adjustRightInd w:val="0"/>
              <w:snapToGrid w:val="0"/>
              <w:spacing w:before="0" w:line="300" w:lineRule="exact"/>
              <w:ind w:left="420" w:right="0" w:firstLine="0"/>
              <w:jc w:val="left"/>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考试时间为 180 分钟，</w:t>
            </w:r>
            <w:r>
              <w:rPr>
                <w:rFonts w:hint="eastAsia" w:ascii="宋体" w:hAnsi="宋体" w:eastAsia="宋体" w:cs="宋体"/>
                <w:color w:val="auto"/>
                <w:kern w:val="2"/>
                <w:sz w:val="21"/>
                <w:szCs w:val="21"/>
                <w:highlight w:val="none"/>
                <w:lang w:val="en-US" w:eastAsia="zh-CN" w:bidi="ar-SA"/>
              </w:rPr>
              <w:t>投融资管理</w:t>
            </w:r>
            <w:r>
              <w:rPr>
                <w:rFonts w:hint="eastAsia" w:ascii="宋体" w:hAnsi="宋体" w:eastAsia="宋体" w:cs="宋体"/>
                <w:color w:val="auto"/>
                <w:kern w:val="2"/>
                <w:sz w:val="21"/>
                <w:szCs w:val="21"/>
                <w:highlight w:val="none"/>
                <w:lang w:val="en-US" w:bidi="ar-SA"/>
              </w:rPr>
              <w:t>岗</w:t>
            </w:r>
            <w:r>
              <w:rPr>
                <w:rFonts w:hint="eastAsia" w:ascii="宋体" w:hAnsi="宋体" w:eastAsia="宋体"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en-US" w:bidi="ar-SA"/>
              </w:rPr>
              <w:t>0分，</w:t>
            </w:r>
            <w:r>
              <w:rPr>
                <w:rFonts w:hint="eastAsia" w:ascii="宋体" w:hAnsi="宋体" w:eastAsia="宋体" w:cs="宋体"/>
                <w:color w:val="auto"/>
                <w:kern w:val="2"/>
                <w:sz w:val="21"/>
                <w:szCs w:val="21"/>
                <w:highlight w:val="none"/>
                <w:lang w:val="en-US" w:eastAsia="zh-CN" w:bidi="ar-SA"/>
              </w:rPr>
              <w:t>预算管理</w:t>
            </w:r>
            <w:r>
              <w:rPr>
                <w:rFonts w:hint="eastAsia" w:ascii="宋体" w:hAnsi="宋体" w:eastAsia="宋体" w:cs="宋体"/>
                <w:color w:val="auto"/>
                <w:kern w:val="2"/>
                <w:sz w:val="21"/>
                <w:szCs w:val="21"/>
                <w:highlight w:val="none"/>
                <w:lang w:val="en-US" w:bidi="ar-SA"/>
              </w:rPr>
              <w:t>岗90分，</w:t>
            </w:r>
            <w:r>
              <w:rPr>
                <w:rFonts w:hint="eastAsia" w:ascii="宋体" w:hAnsi="宋体" w:eastAsia="宋体" w:cs="宋体"/>
                <w:color w:val="auto"/>
                <w:kern w:val="2"/>
                <w:sz w:val="21"/>
                <w:szCs w:val="21"/>
                <w:highlight w:val="none"/>
                <w:lang w:val="en-US" w:eastAsia="zh-CN" w:bidi="ar-SA"/>
              </w:rPr>
              <w:t>营运分析</w:t>
            </w:r>
            <w:r>
              <w:rPr>
                <w:rFonts w:hint="eastAsia" w:ascii="宋体" w:hAnsi="宋体" w:eastAsia="宋体" w:cs="宋体"/>
                <w:color w:val="auto"/>
                <w:kern w:val="2"/>
                <w:sz w:val="21"/>
                <w:szCs w:val="21"/>
                <w:highlight w:val="none"/>
                <w:lang w:val="en-US" w:bidi="ar-SA"/>
              </w:rPr>
              <w:t>岗110分，</w:t>
            </w:r>
            <w:r>
              <w:rPr>
                <w:rFonts w:hint="eastAsia" w:ascii="宋体" w:hAnsi="宋体" w:eastAsia="宋体" w:cs="宋体"/>
                <w:color w:val="auto"/>
                <w:kern w:val="2"/>
                <w:sz w:val="21"/>
                <w:szCs w:val="21"/>
                <w:highlight w:val="none"/>
                <w:lang w:val="en-US" w:eastAsia="zh-CN" w:bidi="ar-SA"/>
              </w:rPr>
              <w:t>绩效内控</w:t>
            </w:r>
            <w:r>
              <w:rPr>
                <w:rFonts w:hint="eastAsia" w:ascii="宋体" w:hAnsi="宋体" w:eastAsia="宋体" w:cs="宋体"/>
                <w:color w:val="auto"/>
                <w:kern w:val="2"/>
                <w:sz w:val="21"/>
                <w:szCs w:val="21"/>
                <w:highlight w:val="none"/>
                <w:lang w:val="en-US" w:bidi="ar-SA"/>
              </w:rPr>
              <w:t>岗1</w:t>
            </w:r>
            <w:r>
              <w:rPr>
                <w:rFonts w:hint="eastAsia" w:ascii="宋体" w:hAnsi="宋体" w:eastAsia="宋体" w:cs="宋体"/>
                <w:color w:val="auto"/>
                <w:kern w:val="2"/>
                <w:sz w:val="21"/>
                <w:szCs w:val="21"/>
                <w:highlight w:val="none"/>
                <w:lang w:val="en-US" w:eastAsia="zh-CN" w:bidi="ar-SA"/>
              </w:rPr>
              <w:t>0</w:t>
            </w:r>
            <w:r>
              <w:rPr>
                <w:rFonts w:hint="eastAsia" w:ascii="宋体" w:hAnsi="宋体" w:eastAsia="宋体" w:cs="宋体"/>
                <w:color w:val="auto"/>
                <w:kern w:val="2"/>
                <w:sz w:val="21"/>
                <w:szCs w:val="21"/>
                <w:highlight w:val="none"/>
                <w:lang w:val="en-US" w:bidi="ar-SA"/>
              </w:rPr>
              <w:t>0分，团队合计400分。</w:t>
            </w:r>
          </w:p>
          <w:p>
            <w:pPr>
              <w:keepNext w:val="0"/>
              <w:keepLines w:val="0"/>
              <w:pageBreakBefore w:val="0"/>
              <w:widowControl/>
              <w:numPr>
                <w:ilvl w:val="0"/>
                <w:numId w:val="1"/>
              </w:numPr>
              <w:kinsoku/>
              <w:wordWrap/>
              <w:overflowPunct/>
              <w:topLinePunct w:val="0"/>
              <w:autoSpaceDE/>
              <w:autoSpaceDN/>
              <w:bidi w:val="0"/>
              <w:adjustRightInd w:val="0"/>
              <w:snapToGrid w:val="0"/>
              <w:spacing w:before="0" w:line="300" w:lineRule="exact"/>
              <w:ind w:left="42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bidi="ar-SA"/>
              </w:rPr>
              <w:t>本案例使用</w:t>
            </w:r>
            <w:r>
              <w:rPr>
                <w:rFonts w:hint="eastAsia" w:ascii="宋体" w:hAnsi="宋体" w:eastAsia="宋体" w:cs="宋体"/>
                <w:color w:val="auto"/>
                <w:kern w:val="2"/>
                <w:sz w:val="21"/>
                <w:szCs w:val="21"/>
                <w:highlight w:val="none"/>
                <w:lang w:val="en-US" w:eastAsia="zh-CN" w:bidi="ar-SA"/>
              </w:rPr>
              <w:t>财务数字化训赛平台</w:t>
            </w:r>
            <w:r>
              <w:rPr>
                <w:rFonts w:hint="eastAsia" w:ascii="宋体" w:hAnsi="宋体" w:eastAsia="宋体" w:cs="宋体"/>
                <w:color w:val="auto"/>
                <w:kern w:val="2"/>
                <w:sz w:val="21"/>
                <w:szCs w:val="21"/>
                <w:highlight w:val="none"/>
                <w:lang w:val="en-US" w:bidi="ar-SA"/>
              </w:rPr>
              <w:t>赛务模块</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bidi="ar-SA"/>
              </w:rPr>
              <w:t>分析云、python、数据中心、数据清洗</w:t>
            </w:r>
            <w:r>
              <w:rPr>
                <w:rFonts w:hint="eastAsia" w:ascii="宋体" w:hAnsi="宋体" w:eastAsia="宋体" w:cs="宋体"/>
                <w:color w:val="auto"/>
                <w:kern w:val="2"/>
                <w:sz w:val="21"/>
                <w:szCs w:val="21"/>
                <w:highlight w:val="none"/>
                <w:lang w:val="en-US" w:eastAsia="zh-CN" w:bidi="ar-SA"/>
              </w:rPr>
              <w:t>、RPA设计器</w:t>
            </w:r>
            <w:r>
              <w:rPr>
                <w:rFonts w:hint="eastAsia" w:ascii="宋体" w:hAnsi="宋体" w:eastAsia="宋体" w:cs="宋体"/>
                <w:color w:val="auto"/>
                <w:kern w:val="2"/>
                <w:sz w:val="21"/>
                <w:szCs w:val="21"/>
                <w:highlight w:val="none"/>
                <w:lang w:val="en-US" w:bidi="ar-SA"/>
              </w:rPr>
              <w:t>，完成</w:t>
            </w:r>
            <w:r>
              <w:rPr>
                <w:rFonts w:hint="eastAsia" w:ascii="宋体" w:hAnsi="宋体" w:eastAsia="宋体" w:cs="宋体"/>
                <w:color w:val="auto"/>
                <w:kern w:val="2"/>
                <w:sz w:val="21"/>
                <w:szCs w:val="21"/>
                <w:highlight w:val="none"/>
                <w:lang w:val="en-US" w:eastAsia="zh-CN" w:bidi="ar-SA"/>
              </w:rPr>
              <w:t>财务数字化</w:t>
            </w:r>
            <w:r>
              <w:rPr>
                <w:rFonts w:hint="eastAsia" w:ascii="宋体" w:hAnsi="宋体" w:eastAsia="宋体" w:cs="宋体"/>
                <w:color w:val="auto"/>
                <w:kern w:val="2"/>
                <w:sz w:val="21"/>
                <w:szCs w:val="21"/>
                <w:highlight w:val="none"/>
                <w:lang w:val="en-US" w:bidi="ar-SA"/>
              </w:rPr>
              <w:t>四个岗位的工作。</w:t>
            </w:r>
          </w:p>
          <w:p>
            <w:pPr>
              <w:keepNext w:val="0"/>
              <w:keepLines w:val="0"/>
              <w:pageBreakBefore w:val="0"/>
              <w:widowControl/>
              <w:numPr>
                <w:ilvl w:val="0"/>
                <w:numId w:val="1"/>
              </w:numPr>
              <w:kinsoku/>
              <w:wordWrap/>
              <w:overflowPunct/>
              <w:topLinePunct w:val="0"/>
              <w:autoSpaceDE/>
              <w:autoSpaceDN/>
              <w:bidi w:val="0"/>
              <w:adjustRightInd w:val="0"/>
              <w:snapToGrid w:val="0"/>
              <w:spacing w:before="0" w:line="300" w:lineRule="exact"/>
              <w:ind w:left="42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bidi="ar-SA"/>
              </w:rPr>
              <w:t>【案例说明】</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任务001</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项目定性分析</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任务002</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数据爬取及结果分析</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任务003</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数据清洗及结果分析</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任务004</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互斥项目投资决策</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任务005</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债券投资决策</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任务006</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资本成本计算</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任务007</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固定资产最佳更新年限决策</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任务008</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长期筹资决策</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任务009</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 xml:space="preserve">可视化分析-目标投资行业分析报告 </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任务010</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可视化分析-货币资金结构分析报告</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任务011</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可视化分析-投资活动现金流量分析报告</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任务012</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可视化分析-资金流量分析报告</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任务013</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可视化分析-资金存量分析报告</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任务014</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可视化分析-筹资活动现金流量分析报告</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任务015</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可视化分析-债务风险分析报告</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任务016</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数据爬取及结果分析</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任务017</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销售收入预测</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任务018</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销售回款预测</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任务019</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销售成本预测</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任务020</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人工成本预测</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任务021</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销售费用预测</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任务022</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管理费用预测</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任务023</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利润表预测</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任务024</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可视化分析-收入预算执行分析可视化报告</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任务025</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可视化分析-存货结构及减值风险分析报告</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任务026</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可视化分析-成本结构分析报告</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任务027</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可视化分析-费用结构分析报告</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任务028</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数据爬取及结果分析</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任务029</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数据清洗及结果分析</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任务030</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成本性态分析及成本预测</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任务031</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标准成本计算</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任务032</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成本差异分析</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任务033</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保本边际分析</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任务034</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敏感性分析</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任务035</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定价决策</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任务036</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经济订货批量</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任务037</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保险储备</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任务038</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成本结构分析</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任务039</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可视化分析-销售业绩分析报告</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任务040</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可视化分析-销售毛利分析报告</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任务041</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可视化分析-管理费用分析报告</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任务042</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可视化分析-销售费用分析报告</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任务043</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数据爬取及结果分析</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任务044</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销售结构分析</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任务045</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偿债能力分析</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任务046</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营运能力分析</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任务047</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盈利能力分析</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任务048</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发展能力分析</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任务049</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采购付款风险检查</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任务050</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可视化分析-资产投资收益分析报告</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任务051</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可视化分析-资产负债表结构分析报告</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任务052</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可视化分析-研发投入情况分析报告</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任务053</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可视化分析-利润表结构分析报告</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任务054</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可视化分析-采购情况分析报告</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任务055</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企业内部控制流程设计</w:t>
            </w:r>
          </w:p>
          <w:p>
            <w:pPr>
              <w:keepNext w:val="0"/>
              <w:keepLines w:val="0"/>
              <w:pageBreakBefore w:val="0"/>
              <w:widowControl/>
              <w:numPr>
                <w:ilvl w:val="0"/>
                <w:numId w:val="0"/>
              </w:numPr>
              <w:kinsoku/>
              <w:wordWrap/>
              <w:overflowPunct/>
              <w:topLinePunct w:val="0"/>
              <w:autoSpaceDE/>
              <w:autoSpaceDN/>
              <w:bidi w:val="0"/>
              <w:adjustRightInd w:val="0"/>
              <w:snapToGrid w:val="0"/>
              <w:spacing w:before="0" w:line="300" w:lineRule="exact"/>
              <w:ind w:left="0" w:leftChars="0" w:right="0" w:firstLine="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SA"/>
              </w:rPr>
              <w:t>任务056</w:t>
            </w:r>
            <w:r>
              <w:rPr>
                <w:rFonts w:hint="eastAsia" w:ascii="宋体" w:hAnsi="宋体" w:eastAsia="宋体" w:cs="宋体"/>
                <w:b w:val="0"/>
                <w:bCs w:val="0"/>
                <w:color w:val="auto"/>
                <w:kern w:val="2"/>
                <w:sz w:val="21"/>
                <w:szCs w:val="21"/>
                <w:highlight w:val="none"/>
                <w:lang w:val="en-US" w:eastAsia="zh-CN" w:bidi="ar-SA"/>
              </w:rPr>
              <w:tab/>
            </w:r>
            <w:r>
              <w:rPr>
                <w:rFonts w:hint="eastAsia" w:ascii="宋体" w:hAnsi="宋体" w:eastAsia="宋体" w:cs="宋体"/>
                <w:b w:val="0"/>
                <w:bCs w:val="0"/>
                <w:color w:val="auto"/>
                <w:kern w:val="2"/>
                <w:sz w:val="21"/>
                <w:szCs w:val="21"/>
                <w:highlight w:val="none"/>
                <w:lang w:val="en-US" w:eastAsia="zh-CN" w:bidi="ar-SA"/>
              </w:rPr>
              <w:t>智能RPA机器人</w:t>
            </w:r>
          </w:p>
        </w:tc>
        <w:tc>
          <w:tcPr>
            <w:tcW w:w="915"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w:t>
            </w:r>
          </w:p>
        </w:tc>
        <w:tc>
          <w:tcPr>
            <w:tcW w:w="989"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包（每包含6套题）</w:t>
            </w:r>
          </w:p>
        </w:tc>
      </w:tr>
    </w:tbl>
    <w:p>
      <w:pPr>
        <w:widowControl/>
        <w:spacing w:before="120" w:line="360" w:lineRule="auto"/>
        <w:jc w:val="left"/>
        <w:rPr>
          <w:rFonts w:hint="eastAsia" w:ascii="宋体" w:hAnsi="宋体" w:cs="宋体"/>
          <w:color w:val="auto"/>
          <w:sz w:val="21"/>
          <w:szCs w:val="21"/>
          <w:highlight w:val="none"/>
        </w:rPr>
      </w:pPr>
    </w:p>
    <w:p>
      <w:pPr>
        <w:widowControl/>
        <w:jc w:val="center"/>
        <w:outlineLvl w:val="0"/>
        <w:rPr>
          <w:rFonts w:hint="eastAsia" w:ascii="宋体" w:hAnsi="宋体" w:eastAsia="宋体" w:cs="Times New Roman"/>
          <w:b/>
          <w:bCs/>
          <w:color w:val="auto"/>
          <w:kern w:val="28"/>
          <w:sz w:val="21"/>
          <w:szCs w:val="21"/>
          <w:highlight w:val="none"/>
          <w:lang w:val="en-US" w:eastAsia="zh-CN" w:bidi="en-US"/>
        </w:rPr>
      </w:pPr>
    </w:p>
    <w:p>
      <w:pPr>
        <w:widowControl/>
        <w:jc w:val="center"/>
        <w:outlineLvl w:val="0"/>
        <w:rPr>
          <w:rFonts w:hint="eastAsia" w:ascii="宋体" w:hAnsi="宋体" w:eastAsia="宋体" w:cs="Times New Roman"/>
          <w:b/>
          <w:bCs/>
          <w:color w:val="auto"/>
          <w:kern w:val="28"/>
          <w:sz w:val="21"/>
          <w:szCs w:val="21"/>
          <w:highlight w:val="none"/>
          <w:lang w:val="en-US" w:eastAsia="zh-CN" w:bidi="en-US"/>
        </w:rPr>
      </w:pPr>
    </w:p>
    <w:p>
      <w:pPr>
        <w:widowControl/>
        <w:jc w:val="center"/>
        <w:outlineLvl w:val="0"/>
        <w:rPr>
          <w:rFonts w:hint="eastAsia" w:ascii="宋体" w:hAnsi="宋体" w:eastAsia="宋体" w:cs="Times New Roman"/>
          <w:b/>
          <w:bCs/>
          <w:color w:val="auto"/>
          <w:kern w:val="28"/>
          <w:sz w:val="21"/>
          <w:szCs w:val="21"/>
          <w:highlight w:val="none"/>
          <w:lang w:val="en-US" w:eastAsia="zh-CN" w:bidi="en-US"/>
        </w:rPr>
      </w:pPr>
    </w:p>
    <w:p>
      <w:pPr>
        <w:widowControl/>
        <w:jc w:val="center"/>
        <w:outlineLvl w:val="0"/>
        <w:rPr>
          <w:rFonts w:hint="eastAsia" w:ascii="宋体" w:hAnsi="宋体" w:eastAsia="宋体" w:cs="Times New Roman"/>
          <w:b/>
          <w:bCs/>
          <w:color w:val="auto"/>
          <w:kern w:val="28"/>
          <w:sz w:val="44"/>
          <w:highlight w:val="none"/>
          <w:lang w:val="en-US" w:eastAsia="zh-CN" w:bidi="en-US"/>
        </w:rPr>
      </w:pPr>
    </w:p>
    <w:p>
      <w:pPr>
        <w:rPr>
          <w:rFonts w:hint="eastAsia"/>
          <w:color w:val="auto"/>
          <w:highlight w:val="none"/>
          <w:lang w:bidi="en-US"/>
        </w:rPr>
      </w:pPr>
    </w:p>
    <w:p>
      <w:pPr>
        <w:widowControl/>
        <w:jc w:val="center"/>
        <w:outlineLvl w:val="0"/>
        <w:rPr>
          <w:rFonts w:hint="eastAsia" w:ascii="宋体" w:hAnsi="宋体" w:eastAsia="宋体" w:cs="Times New Roman"/>
          <w:b/>
          <w:bCs/>
          <w:color w:val="auto"/>
          <w:kern w:val="28"/>
          <w:sz w:val="44"/>
          <w:highlight w:val="none"/>
          <w:lang w:val="en-US" w:eastAsia="zh-CN" w:bidi="en-US"/>
        </w:rPr>
      </w:pPr>
    </w:p>
    <w:p>
      <w:pPr>
        <w:rPr>
          <w:rFonts w:hint="eastAsia" w:ascii="宋体" w:hAnsi="宋体" w:eastAsia="宋体"/>
          <w:color w:val="auto"/>
          <w:highlight w:val="none"/>
          <w:lang w:eastAsia="zh-CN"/>
        </w:rPr>
      </w:pPr>
    </w:p>
    <w:p>
      <w:pPr>
        <w:rPr>
          <w:rFonts w:hint="eastAsia" w:ascii="宋体" w:hAnsi="宋体" w:eastAsia="宋体"/>
          <w:color w:val="auto"/>
          <w:highlight w:val="none"/>
          <w:lang w:eastAsia="zh-CN"/>
        </w:rPr>
      </w:pPr>
    </w:p>
    <w:p>
      <w:pPr>
        <w:rPr>
          <w:rFonts w:hint="eastAsia" w:ascii="宋体" w:hAnsi="宋体" w:eastAsia="宋体"/>
          <w:color w:val="auto"/>
          <w:highlight w:val="none"/>
          <w:lang w:eastAsia="zh-CN"/>
        </w:rPr>
      </w:pPr>
    </w:p>
    <w:p>
      <w:pPr>
        <w:rPr>
          <w:rFonts w:hint="eastAsia" w:ascii="宋体" w:hAnsi="宋体" w:eastAsia="宋体"/>
          <w:color w:val="auto"/>
          <w:highlight w:val="none"/>
          <w:lang w:eastAsia="zh-CN"/>
        </w:rPr>
      </w:pPr>
    </w:p>
    <w:p>
      <w:pPr>
        <w:rPr>
          <w:rFonts w:hint="eastAsia" w:ascii="宋体" w:hAnsi="宋体" w:eastAsia="宋体"/>
          <w:color w:val="auto"/>
          <w:highlight w:val="none"/>
          <w:lang w:eastAsia="zh-CN"/>
        </w:rPr>
      </w:pPr>
    </w:p>
    <w:p>
      <w:pPr>
        <w:rPr>
          <w:rFonts w:hint="eastAsia" w:ascii="宋体" w:hAnsi="宋体" w:eastAsia="宋体"/>
          <w:color w:val="auto"/>
          <w:highlight w:val="none"/>
          <w:lang w:eastAsia="zh-CN"/>
        </w:rPr>
      </w:pPr>
    </w:p>
    <w:p>
      <w:pPr>
        <w:rPr>
          <w:rFonts w:hint="eastAsia" w:ascii="宋体" w:hAnsi="宋体" w:eastAsia="宋体"/>
          <w:color w:val="auto"/>
          <w:highlight w:val="none"/>
          <w:lang w:eastAsia="zh-CN"/>
        </w:rPr>
      </w:pPr>
    </w:p>
    <w:p>
      <w:pPr>
        <w:rPr>
          <w:rFonts w:hint="eastAsia" w:ascii="宋体" w:hAnsi="宋体" w:eastAsia="宋体"/>
          <w:color w:val="auto"/>
          <w:highlight w:val="none"/>
          <w:lang w:eastAsia="zh-CN"/>
        </w:rPr>
      </w:pPr>
    </w:p>
    <w:p>
      <w:pPr>
        <w:rPr>
          <w:rFonts w:hint="eastAsia" w:ascii="宋体" w:hAnsi="宋体" w:eastAsia="宋体"/>
          <w:color w:val="auto"/>
          <w:highlight w:val="none"/>
          <w:lang w:eastAsia="zh-CN"/>
        </w:rPr>
      </w:pPr>
    </w:p>
    <w:p>
      <w:pPr>
        <w:rPr>
          <w:rFonts w:hint="eastAsia" w:ascii="宋体" w:hAnsi="宋体" w:eastAsia="宋体"/>
          <w:color w:val="auto"/>
          <w:highlight w:val="none"/>
          <w:lang w:eastAsia="zh-CN"/>
        </w:rPr>
      </w:pPr>
    </w:p>
    <w:p>
      <w:pPr>
        <w:rPr>
          <w:rFonts w:hint="eastAsia" w:ascii="宋体" w:hAnsi="宋体" w:eastAsia="宋体"/>
          <w:color w:val="auto"/>
          <w:highlight w:val="none"/>
          <w:lang w:eastAsia="zh-CN"/>
        </w:rPr>
      </w:pPr>
    </w:p>
    <w:p>
      <w:pPr>
        <w:rPr>
          <w:rFonts w:hint="eastAsia" w:ascii="宋体" w:hAnsi="宋体" w:eastAsia="宋体"/>
          <w:color w:val="auto"/>
          <w:highlight w:val="none"/>
          <w:lang w:eastAsia="zh-CN"/>
        </w:rPr>
      </w:pPr>
    </w:p>
    <w:p>
      <w:pPr>
        <w:widowControl w:val="0"/>
        <w:spacing w:after="120" w:afterLines="0" w:line="240" w:lineRule="auto"/>
        <w:ind w:left="0" w:leftChars="0" w:firstLine="0" w:firstLineChars="0"/>
        <w:jc w:val="both"/>
        <w:rPr>
          <w:rFonts w:hint="eastAsia" w:ascii="楷体_GB2312" w:hAnsi="Times New Roman" w:eastAsia="仿宋_GB2312" w:cs="Times New Roman"/>
          <w:color w:val="auto"/>
          <w:kern w:val="2"/>
          <w:sz w:val="30"/>
          <w:szCs w:val="30"/>
          <w:highlight w:val="none"/>
          <w:lang w:val="en-US" w:eastAsia="zh-CN" w:bidi="ar-SA"/>
        </w:rPr>
      </w:pPr>
    </w:p>
    <w:p>
      <w:pPr>
        <w:widowControl/>
        <w:jc w:val="both"/>
        <w:outlineLvl w:val="0"/>
        <w:rPr>
          <w:rFonts w:hint="eastAsia" w:ascii="宋体" w:hAnsi="宋体" w:eastAsia="宋体" w:cs="Times New Roman"/>
          <w:b/>
          <w:bCs/>
          <w:color w:val="auto"/>
          <w:kern w:val="28"/>
          <w:sz w:val="44"/>
          <w:highlight w:val="none"/>
          <w:lang w:val="en-US" w:eastAsia="zh-CN" w:bidi="en-US"/>
        </w:rPr>
      </w:pPr>
      <w:bookmarkStart w:id="8" w:name="_Toc2263"/>
      <w:r>
        <w:rPr>
          <w:rFonts w:hint="eastAsia" w:ascii="宋体" w:hAnsi="宋体" w:eastAsia="宋体" w:cs="Times New Roman"/>
          <w:b/>
          <w:bCs/>
          <w:color w:val="auto"/>
          <w:kern w:val="28"/>
          <w:sz w:val="21"/>
          <w:szCs w:val="21"/>
          <w:highlight w:val="none"/>
          <w:lang w:val="en-US" w:eastAsia="zh-CN" w:bidi="en-US"/>
        </w:rPr>
        <w:t>包2：</w:t>
      </w:r>
      <w:bookmarkEnd w:id="8"/>
    </w:p>
    <w:tbl>
      <w:tblPr>
        <w:tblStyle w:val="8"/>
        <w:tblW w:w="10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395"/>
        <w:gridCol w:w="6777"/>
        <w:gridCol w:w="798"/>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bCs/>
                <w:color w:val="auto"/>
                <w:kern w:val="2"/>
                <w:sz w:val="21"/>
                <w:szCs w:val="21"/>
                <w:highlight w:val="none"/>
                <w:lang w:eastAsia="zh-Hans"/>
              </w:rPr>
            </w:pPr>
            <w:r>
              <w:rPr>
                <w:rFonts w:hint="eastAsia" w:ascii="宋体" w:hAnsi="宋体" w:eastAsia="宋体" w:cs="宋体"/>
                <w:b/>
                <w:bCs/>
                <w:color w:val="auto"/>
                <w:kern w:val="2"/>
                <w:sz w:val="21"/>
                <w:szCs w:val="21"/>
                <w:highlight w:val="none"/>
                <w:lang w:eastAsia="zh-Hans"/>
              </w:rPr>
              <w:t>序号</w:t>
            </w:r>
          </w:p>
        </w:tc>
        <w:tc>
          <w:tcPr>
            <w:tcW w:w="13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bCs/>
                <w:color w:val="auto"/>
                <w:kern w:val="2"/>
                <w:sz w:val="21"/>
                <w:szCs w:val="21"/>
                <w:highlight w:val="none"/>
                <w:lang w:eastAsia="zh-Hans"/>
              </w:rPr>
            </w:pPr>
            <w:r>
              <w:rPr>
                <w:rFonts w:hint="eastAsia" w:ascii="宋体" w:hAnsi="宋体" w:eastAsia="宋体" w:cs="宋体"/>
                <w:b/>
                <w:bCs/>
                <w:color w:val="auto"/>
                <w:kern w:val="2"/>
                <w:sz w:val="21"/>
                <w:szCs w:val="21"/>
                <w:highlight w:val="none"/>
                <w:lang w:eastAsia="zh-Hans"/>
              </w:rPr>
              <w:t>名称</w:t>
            </w:r>
          </w:p>
        </w:tc>
        <w:tc>
          <w:tcPr>
            <w:tcW w:w="67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bCs/>
                <w:color w:val="auto"/>
                <w:kern w:val="2"/>
                <w:sz w:val="21"/>
                <w:szCs w:val="21"/>
                <w:highlight w:val="none"/>
                <w:lang w:eastAsia="zh-Hans"/>
              </w:rPr>
            </w:pPr>
            <w:r>
              <w:rPr>
                <w:rFonts w:hint="eastAsia" w:ascii="宋体" w:hAnsi="宋体" w:eastAsia="宋体" w:cs="宋体"/>
                <w:b/>
                <w:bCs/>
                <w:color w:val="auto"/>
                <w:kern w:val="2"/>
                <w:sz w:val="21"/>
                <w:szCs w:val="21"/>
                <w:highlight w:val="none"/>
                <w:lang w:eastAsia="zh-Hans"/>
              </w:rPr>
              <w:t>服务要求</w:t>
            </w:r>
            <w:r>
              <w:rPr>
                <w:rFonts w:hint="eastAsia" w:ascii="宋体" w:hAnsi="宋体" w:eastAsia="宋体" w:cs="宋体"/>
                <w:b/>
                <w:bCs/>
                <w:color w:val="auto"/>
                <w:kern w:val="2"/>
                <w:sz w:val="21"/>
                <w:szCs w:val="21"/>
                <w:highlight w:val="none"/>
                <w:lang w:val="en-US" w:eastAsia="zh-Hans"/>
              </w:rPr>
              <w:t>/</w:t>
            </w:r>
            <w:r>
              <w:rPr>
                <w:rFonts w:hint="eastAsia" w:ascii="宋体" w:hAnsi="宋体" w:eastAsia="宋体" w:cs="宋体"/>
                <w:b/>
                <w:bCs/>
                <w:color w:val="auto"/>
                <w:kern w:val="2"/>
                <w:sz w:val="21"/>
                <w:szCs w:val="21"/>
                <w:highlight w:val="none"/>
                <w:lang w:eastAsia="zh-Hans"/>
              </w:rPr>
              <w:t>技术要求</w:t>
            </w:r>
          </w:p>
        </w:tc>
        <w:tc>
          <w:tcPr>
            <w:tcW w:w="79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bCs/>
                <w:color w:val="auto"/>
                <w:kern w:val="2"/>
                <w:sz w:val="21"/>
                <w:szCs w:val="21"/>
                <w:highlight w:val="none"/>
                <w:lang w:eastAsia="zh-Hans"/>
              </w:rPr>
            </w:pPr>
            <w:r>
              <w:rPr>
                <w:rFonts w:hint="eastAsia" w:ascii="宋体" w:hAnsi="宋体" w:eastAsia="宋体" w:cs="宋体"/>
                <w:b/>
                <w:bCs/>
                <w:color w:val="auto"/>
                <w:kern w:val="2"/>
                <w:sz w:val="21"/>
                <w:szCs w:val="21"/>
                <w:highlight w:val="none"/>
                <w:lang w:eastAsia="zh-Hans"/>
              </w:rPr>
              <w:t>数量</w:t>
            </w:r>
          </w:p>
        </w:tc>
        <w:tc>
          <w:tcPr>
            <w:tcW w:w="7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bCs/>
                <w:color w:val="auto"/>
                <w:kern w:val="2"/>
                <w:sz w:val="21"/>
                <w:szCs w:val="21"/>
                <w:highlight w:val="none"/>
                <w:lang w:eastAsia="zh-Hans"/>
              </w:rPr>
            </w:pPr>
            <w:r>
              <w:rPr>
                <w:rFonts w:hint="eastAsia" w:ascii="宋体" w:hAnsi="宋体" w:eastAsia="宋体" w:cs="宋体"/>
                <w:b/>
                <w:bCs/>
                <w:color w:val="auto"/>
                <w:kern w:val="2"/>
                <w:sz w:val="21"/>
                <w:szCs w:val="21"/>
                <w:highlight w:val="none"/>
                <w:lang w:eastAsia="zh-Hans"/>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3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税务综合赛训平台软件（高职版）</w:t>
            </w:r>
          </w:p>
        </w:tc>
        <w:tc>
          <w:tcPr>
            <w:tcW w:w="677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（一）技术参数</w:t>
            </w:r>
            <w:r>
              <w:rPr>
                <w:rFonts w:hint="eastAsia" w:ascii="宋体" w:hAnsi="宋体" w:eastAsia="宋体" w:cs="宋体"/>
                <w:color w:val="auto"/>
                <w:kern w:val="2"/>
                <w:sz w:val="21"/>
                <w:szCs w:val="21"/>
                <w:highlight w:val="none"/>
              </w:rPr>
              <w:tab/>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 软件采用云技术，提供以下版本应用，以提高软件使用效率，满足教学需求；</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 提供网络服务器版：平台为B/S网络版，安装机房服务器，学生电脑直接通过网页访问使用，无用户数量限制，方便所有相关专业学生使用；</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1.2提供终端载体单机版（单机U盘版，实现口袋式移动资源）。移动终端载体规格：长×宽×高（含包装盒）不超过 10厘米×8厘米×4厘米，实现口袋式资源平台，随身携带，方便教师学生随时随地在有电脑的地方使用软件；</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2.系统包括业务中心、任务管理系统、会计核算系统、开票系统、电子税务局、增值税发票综合服务平台、自然人税收管理系统、评价系统等模块；</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 学生可在系统模拟企业财税人员进行发票的申领、发票开具、进项发票认证、涉税业务计算与会计核算、纳税申报以及企业所得税汇算清缴的全过程，涵盖财税岗位的所有业务内容，支持办税员、税务会计、财务主管的分岗实训；</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 业务中心系统中存有企业基本信息、客户信息、业务资料等内容，在实际任务办理过程中，将调取这些资料；</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 任务管理系统包括任务列表、任务描述、任务操作界面，具有任务结果提交、任务指引、标记等功能；</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 会计核算系统模拟电算化系统记账凭证的填制功能，主要用于涉税相关业务的核算。系统可以预置全套会计科目，在填制凭证时直接根据需要选取会计科目，金额栏具有自动合计功能，能够进行借贷平衡判断；</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 开票系统模拟现实防伪税控开票系统，包括发发票申领、商品编码和客户编码的维护、发票填开（增值税专用发票、增值税普通发票、增值税电子普通发票）、信息表填开、发票作废、库存查询、汇总查询、发票打印等功能，可以帮助学生进行销售开票工作的操作训练，锻炼发票管理与发票开具技能，拓展相关实操知识；</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8. 电子税务局系统模拟真实网上办税客户端及界面，能够进行增值税、附加税消费税、企业所得税、印花税、房产税、土地使用税等税种的申报；</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9. 增值税发票综合服务平台系统能够模拟外来增值税专用发票等抵扣凭证的网上勾选确认，包括发票抵扣勾选认证与统计、发票统计查询与打印等功能，体现了网上认证的操作过程；</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 自然人税收管理系统仿真模拟实务税收管理系统进行个人所得税网上申报。包括人员信息采集，专项附加扣除信息采集，综合所得申报的收入及减除填写、税款计算、附表填写、申报表报送，税款缴纳，查询统计等功能；</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 企业所得税汇算清缴业务通过预设全年数据及业务资料，由学生进行凭证查阅、数据汇总、纳税调整，最终计算出全年应纳税所得额和应纳所得税额，根据月度或季度预缴的所得税数额，确定该年度应补或者应退税额，并填写年度企业所得税纳税申报表，向主管税务机关办理年度企业所得税纳税申报，结清全年企业所得税税款。系统包含以下申报表单：中华人民共和国企业所得税年度纳税申报表（A类）、一般企业收入明细表、一般企业成本支出明细表、期间费用明细表、纳税调整项目明细表、企业所得税弥补亏损明细表、免税、减计收入及加计扣除优惠明细表、视同销售和房地产开发企业特定业务纳税调整明细表、投资收益纳税调整明细表、职工薪酬支出及纳税调整明细表、广告费和业务宣传费跨年度纳税调整明细表、捐赠支出及纳税调整明细表、资产折旧、摊销及纳税调整明细表、资产损失税前扣除及纳税调整明细表等；</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 评价系统具有成绩智能判断功能，包括过程智能自动判断，结果智能自动判断；</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13.平台内嵌互动小游戏模块，主要有以下功能：</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13.1 提供多个终端使用功能：游戏支持电脑、手机等终端使用；</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13.2 在线游戏互动功能：学生可通过手机扫描系统的中会计游戏二维码，实现在手机上进行随堂游戏的互动体验；</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13.3 竞赛排行功能：支持竞赛比拼并提供排行，增加课堂趣味性，可重复进行游戏；</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14.平台配套提供终端载体单机版内置微课制作功能</w:t>
            </w:r>
            <w:r>
              <w:rPr>
                <w:rFonts w:hint="eastAsia" w:ascii="宋体" w:hAnsi="宋体" w:eastAsia="宋体" w:cs="宋体"/>
                <w:color w:val="auto"/>
                <w:kern w:val="2"/>
                <w:sz w:val="21"/>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14.1 可直接导入PPT并保留PPT所有动画效果，生成视频微课；</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14.2 制作过程可自动录音，可合成至生成的视频微课中；</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14.3 微课制作时支持支持两个摄像头切换录制，第一摄像头和第二摄像头可随时切换录制现场人像或现场展示资料，录制内容可合成至生成的视频微课中；</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14.4 微课制作过程中可随时板书，录制板书操作，并合成到生成的视频微课；</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14.5 微课保存为视频时，可选择添加背景音乐，使制作的微课全程具有背景音乐效果，背景音乐提供多种选择；</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（二）业务参数</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 套卷一：</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 企业日常纳税业务和涉税业务管理：由办税员、税务会计、财务主管分岗完成，模拟中小型企业及不同行业企业的日常涉税业务，训练内容包括发票申领及开具，进项发票认证，增值税及附加税费、消费税及附加税费、印花税、企业所得税、个人所得税等税费的计算及核算，税费申报和纳税筹划等内容；</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 企业所得税汇算清缴：由团队合作完成，以一家中型企业为案例背景，模拟企业所得税汇算清缴全过程，内容包括11月凭证查阅，12月涉税业务核算，年度财务数据汇总，利润表编制，纳税调整事项汇总，最后进行企业所得税年度汇算清缴；</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 套卷二：</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2.1 企业日常纳税业务和涉税业务管理：由办税员、税务会计、财务主管分岗完成，模拟中小型企业及不同行业企业的日常涉税业务，训练内容包括发票申领及开具，进项发票认证，增值税及附加税费、消费税及附加税费、印花税、企业所得税、个人所得税等税费的计算及核算，税费申报和纳税筹划等内容；</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2.2 企业所得税汇算清缴：由团队合作完成，以一家中型企业为案例背景，模拟企业所得税汇算清缴全过程，内容包括11月凭证查阅，12月涉税业务核算，年度财务数据汇总，利润表编制，纳税调整事项汇总，最后进行企业所得税年度汇算清缴；</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 套卷三：</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3.1 企业日常纳税业务和涉税业务管理：由办税员、税务会计、财务主管分岗完成，模拟中小型企业及不同行业企业的日常涉税业务，训练内容包括发票申领及开具，进项发票认证，增值税及附加税费、消费税及附加税费、印花税、企业所得税、个人所得税等税费的计算及核算，税费申报和纳税筹划等内容；</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3.2 企业所得税汇算清缴：由团队合作完成，以一家中型企业为案例背景，模拟企业所得税汇算清缴全过程，内容包括11月凭证查阅，12月涉税业务核算，年度财务数据汇总，利润表编制，纳税调整事项汇总，最后进行企业所得税年度汇算清缴；</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 套卷四：</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4.1 企业日常纳税业务和涉税业务管理：由办税员、税务会计、财务主管分岗完成，模拟中小型企业及不同行业企业的日常涉税业务，训练内容包括发票申领及开具，进项发票认证，增值税及附加税费、消费税及附加税费、印花税、企业所得税、个人所得税等税费的计算及核算，税费申报和纳税筹划等内容；</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4.2 企业所得税汇算清缴：由团队合作完成，以一家中型企业为案例背景，模拟企业所得税汇算清缴全过程，内容包括11月凭证查阅，12月涉税业务核算，年度财务数据汇总，利润表编制，纳税调整事项汇总，最后进行企业所得税年度汇算清；</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 套卷五：</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5.1 企业日常纳税业务和涉税业务管理：由办税员、税务会计、财务主管分岗完成，模拟中小型企业及不同行业企业的日常涉税业务，训练内容包括发票申领及开具，进项发票认证，增值税及附加税费、消费税及附加税费、印花税、企业所得税、个人所得税等税费的计算及核算，税费申报和纳税筹划等内容；</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5.2 企业所得税汇算清缴：由团队合作完成，以一家中型企业为案例背景，模拟企业所得税汇算清缴全过程，内容包括11月凭证查阅，12月涉税业务核算，年度财务数据汇总，利润表编制，纳税调整事项汇总，最后进行企业所得税年度汇算清缴。</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 套卷六：</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6.1 企业日常纳税业务和涉税业务管理：由办税员、税务会计、财务主管分岗完成，模拟中小型企业及不同行业企业的日常涉税业务，训练内容包括发票申领及开具，进项发票认证，增值税及附加税费、消费税及附加税费、印花税、企业所得税、个人所得税等税费的计算及核算，税费申报和纳税筹划等内容；</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6.2 企业所得税汇算清缴：由团队合作完成，以一家中型企业为案例背景，模拟企业所得税汇算清缴全过程，内容包括11月凭证查阅，12月涉税业务核算，年度财务数据汇总，利润表编制，纳税调整事项汇总，最后进行企业所得税年度汇算清缴。</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 套卷七：</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7.1 企业日常纳税业务和涉税业务管理：由办税员、税务会计、财务主管分岗完成，模拟中小型企业及不同行业企业的日常涉税业务，训练内容包括发票申领及开具，进项发票认证，增值税及附加税费、消费税及附加税费、印花税、企业所得税、个人所得税等税费的计算及核算，税费申报和纳税筹划等内容；</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7.2 企业所得税汇算清缴：由团队合作完成，以一家中型企业为案例背景，模拟企业所得税汇算清缴全过程，内容包括11月凭证查阅，12月涉税业务核算，年度财务数据汇总，利润表编制，纳税调整事项汇总，最后进行企业所得税年度汇算清缴。</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8. 套卷八：</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8.1 企业日常纳税业务和涉税业务管理：由办税员、税务会计、财务主管分岗完成，模拟中小型企业及不同行业企业的日常涉税业务，训练内容包括发票申领及开具，进项发票认证，增值税及附加税费、消费税及附加税费、印花税、企业所得税、个人所得税等税费的计算及核算，税费申报和纳税筹划等内容；</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8.2 企业所得税汇算清缴：由团队合作完成，以一家中型企业为案例背景，模拟企业所得税汇算清缴全过程，内容包括11月凭证查阅，12月涉税业务核算，年度财务数据汇总，利润表编制，纳税调整事项汇总，最后进行企业所得税年度汇算清缴。</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9. 套卷九：</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9.1 企业日常纳税业务和涉税业务管理：由办税员、税务会计、财务主管分岗完成，模拟中小型企业及不同行业企业的日常涉税业务，训练内容包括发票申领及开具，进项发票认证，增值税及附加税费、消费税及附加税费、印花税、企业所得税、个人所得税等税费的计算及核算，税费申报和纳税筹划等内容；</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9.2 企业所得税汇算清缴：由团队合作完成，以一家中型企业为案例背景，模拟企业所得税汇算清缴全过程，内容包括11月凭证查阅，12月涉税业务核算，年度财务数据汇总，利润表编制，纳税调整事项汇总，最后进行企业所得税年度汇算清缴。</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 套卷十：</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10.1 企业日常纳税业务和涉税业务管理：由办税员、税务会计、财务主管分岗完成，模拟中小型企业及不同行业企业的日常涉税业务，训练内容包括发票申领及开具，进项发票认证，增值税及附加税费、消费税及附加税费、印花税、企业所得税、个人所得税等税费的计算及核算，税费申报和纳税筹划等内容；</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10.2 企业所得税汇算清缴：由团队合作完成，以一家中型企业为案例背景，模拟企业所得税汇算清缴全过程，内容包括11月凭证查阅，12月涉税业务核算，年度财务数据汇总，利润表编制，纳税调整事项汇总，最后进行企业所得税年度汇算清缴。</w:t>
            </w:r>
          </w:p>
        </w:tc>
        <w:tc>
          <w:tcPr>
            <w:tcW w:w="79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7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13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财会职业能力养成平台软件（竞赛提升版）</w:t>
            </w:r>
          </w:p>
        </w:tc>
        <w:tc>
          <w:tcPr>
            <w:tcW w:w="6777" w:type="dxa"/>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（一）技术参数</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 软件采用云技术，提供以下版本应用，以提高软件使用效率，满足教学需求；</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 提供网络服务器版：平台为B/S网络版，安装机房服务器，学生电脑直接通过网页访问使用，无用户数量限制，方便所有相关专业学生使用；</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 提供终端载体单机版5个（单机U盘版，实现口袋式移动资源）。移动终端载体规格：长×宽×高（含包装盒）不超过 10厘米×8厘米×4厘米，实现口袋式资源平台，随身携带，方便教师学生随时随地在有电脑的地方使用软件；</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 包括信息中心系统、业务协同系统、出纳账系统、仓储系统、网上银行系统、会计信息化系统、保险柜系统、增值税防伪税控开票系统、电子税务局系统、增值税发票综合服务平台系统、自然人税收管理系统、财务分析系统、计算机审计系统、帮助系统、评价系统十五个系统；</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 具有分岗功能，实现企业内部控制，业务协同系统、会计信息化系统系统、审计系统、网上银行系统有分岗位操作；</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 各系统之间数据一贯性，业务协同系统、网上银行系统、防伪税控开票系统、电子税务局系统、自然人税收管理系统产生的数据均进入会计信息化系统，会计信息化系统数据进入审计系统、财务分析系统；</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 信息中心系统中存有平台企业基本信息、企业介绍、财务制度、客户和供应商信息、业务合同等内容，各种企业档案信息存放于信息中心系统中，在实际业务办理、款项支付、会计核算等工作中将被应用、调取；</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 业务协同系统相当于企业业务办理的OA，内置日历功能，完成当天工作事项后，进入下一天的工作；</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6.1 业务查看：点击代办业务系统，可查看本月业务目录，及查看业务详情；</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6.2 业务设计分岗流程、体现内控；体现团队协作、岗位职责和业务流程；</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6.3 逼真企业实际业务、类型丰富，包括流程审批业务、同步办理业务、外来票据核算业务、内部自制单据核算业务；具有盖章、画线、填制等操作功能；</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 会计信息化系统仿真企业实际电算化系统，具有创建账套、初始化账套、填制凭证、审核凭证、结转损益、记账、结账等功能；系统具有岗位添加和权限设置功能，体现企业内控流程；系统增设业务单据面板功能，自动关联经济业务办理产生的单据，做到业务办理与财务核算的紧密结合与贯通流转；会计信息化系统具有科目辅助核算功能，可实时查看辅助核算项目明细账，或根据时间区间查看辅助核算项目明细账，如查看某一往来单位明细账； 配合平台其他系统，做到正确判断，准确入账；</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8. 网上银行系统仿真现实企业网上银行用户端，具有银行转账付款申请、付款审批、余额查询、明细查询、回单查询等功能，培养学生基础技能操作的同时，也培养了学生每日查询余额，账实核对，为企业经营决策提供信息支持的意识和习惯；系统将付款业务中的制单操作和审批操作权限分配给两个岗位人员，体现了内部控制流程和资金安全管理制度；</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9. 保险柜系统仿真现实中的实物保险柜，包括密码开启、余额查询、存入现金、取出现金的基础技能操作训练；平日存、取现金的记录内置在评价系统中，可以帮助学生核查现金日记账登记的及时性与准确性，养成每日盘点现金、账实核对、日清月结的良好习惯，加强现金安全管理意识；</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 出纳账系统包括现金日记账、银行存款日记账、现金支票领用登记簿、转账支票领用登记簿、应收票据备查簿、应付票据备查簿等内容，可与网上银行系统配合，做到日清月结、每日核对、账实相符、账账相符、互相监督；</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 仓储系统主要包括单据录入、单据查询、物料编码、物料明细等功能，实现对企业物料数据的动态管理；仓储系统可以帮助学生了解企业物料账目的产生过程，帮助学生理解会计账目与物料账目的关系与核对方法，增加对物料监管的意识和经验，体会如何用会计语言描述企业资产和经营状况；</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 增值税防伪税控开票系统模拟现实开票系统，包括商品编码和客户编码的系统设置、发票读入和发票填开（增值税专用发票填开、增值税普通发票填开）发票作废、红字发票、库存查询，汇总查询、发票打印等功能，同时可直接将产生的增值税发票记账联传递到会计电算化系统单据面板，可直接附加到记账凭证中，并且支持原始凭证复印功能；</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13. 增值税防伪税控开票系统模拟金税盘发售增值税专用发票和普通发票；</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13.1 业务查看：点击代办业务系统，可查看本月业务目录，及查看业务详情；</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13.2 发票查询：点击开票系统下的发票管理按钮，进入管理页面，点开发票查询,可以查询和查看已开出的发票记录；</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14. 电子税务局系统仿真真实网上办税客户端及界面，能够进行增值税、附加税、企业所得税、印花税、房产税、土地使用税等税种的申报；与平台其他业务系统、账务系统、税务系统的数据关联勾稽，支持系统间数据核算与核对，形成了完整的网上认证、计税、报税、税款缴纳、账务处理工作链；</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15. 增值税发票综合服务平台系统能够模拟实现外来增值税专用发票抵扣联网上认证操作的功能，可以作为增值税申报前的进项税额核对的数据依据。</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16. 电子税务局系统完成纳税申报后，产生的纳税回单，传递到会计信息化系统单据面板，可直接附加到记账凭证中，并且支持原始凭证复印功能；</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17. 自然人税收管理系统仿真模拟实务税收管理系统，可进行个人所得税网上申报，包括人员登记、报表填写、申报表报送、申报更正、网上缴费、查询统计等功能，并且完成纳税申报后，产生的纳税回单，传递到会计电算化系统单据面板，可直接附加到记账凭证中，并且支持原始凭证复印功能；</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18. 财务分析系统直接读取会计信息化系统中生成的数据，产生如营业收入结构分析、主营业务收入趋势分析、销售毛利率分析、全部成本费用分析、期间费用结构分析、税前利润分析、净利润贡献分析、营运能力分析、偿债能力分析、盈利能力析、杜邦分析图，显示为柱状图、饼图，具有报表自定义功能，自定义设计分析报表；</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19. 计算机审计系统中包含取数功能，从会计信息化系统中取数；包括审计取数、账套信息查询、风险评估、内控测试、凭证借贷平衡检查、凭证异常对应检查、凭证典型对应检查、对应科目检查、凭证大额分析检查、凭证抽样检查、凭证条件检查、冲销凭证检查、实质测试、调整分录、调整分录汇总、试算平衡、审计报告等功能；</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20. 帮助系统包括快速入门和使用说明，可以帮助学生自主学习平台各系统功能如何操作，帮助学生快速了解平台实训模式、岗位分工、系统权限设置、业务办理等内容，方便学生训练时自主完成训练任务，培养了学生的自主学习能力；</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21. 评价系统：点击评价系统，可以重新计算学生自己的场次成绩，查看各子系统的得分情况；</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22. 赛训组织通过添加比赛或训练场次组织学生练习或者考试，可根据需要设置练习或考试的开始时间、持续时长、账套、模式、类别等。查询场次下学生的交卷状态，并能够根据需要重置交卷状态。场次下的账号管理可以查看学生针对系统中各个子系统设置的登录密码，并能够进行密码重置。成绩管理可以计算并查看当前场次的所有学生的成绩，支持导出EXCEL成绩单的功能；</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23. 赛题制作支持新建账套功能，可以在课程下面新建账套题目列表，题目设置支持新增题目、复制题目功能，自定义题目排序功能，并支持教师在出题过程中针对单题的模拟做题功能，可针对实训题目进行业务流程设计，通过添加操作步骤，设置对应角色以及角色的单据权限，达到同一题目多人分步骤协作完成的目的，通过点击进入案例进行账套正确答案的设置；</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24. 具有统计分析功能，可以查看全部学员的得分情况，进入详情可以看到平台是以图表方式统计某一次比赛每一模块的得分率；</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25. 平台配套提供云课堂手机APP版，实现云课堂功能，可以为老师学生在互联环境下达到沟通、资源共享、课堂考核的作用，体验互动教学与作业跟踪等新的教学模式： </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25.1 自定义签到：教师端可自定义课堂签到手势，学生端即可以规定手势进行签到。</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25.2 投票管理：教师端可自主编辑投票的标题、投票的内容、投票后是否立即显示结果、投票，学生端即可参与老师编辑好的投票；</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25.3 签章划线功能：APP版支持实务题签章划线。记账凭证支持盖章，盖章位置直接通过手势滑动确定位置，记账凭证支持画线，画线起点终点位置直接通过手势滑动确定，实训题支持业务流程，具有提交下一步、退回上一步操作功能，能够进行智能答案判断，错误之处使用深色背景标识；</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26. 平台配套提供会计信息化账务处理手机APP，供学生移动学习体验会计信息化常见功能模块：</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26.1 初始设置：登录后可自定义创建账套，若已有账套，则直接进入角色登录界面；</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26.2 角色登录：提供四个岗位角色登录，支持网络版管理员针对实际情况分配角色登录权限；</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26.3 登录首页：包含凭证列表、审核凭证、记账、期末结账、结转损益、财务报表、查询/修改、明细账、总账、科目余额表等十个子功能模块。</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（二）业务参数</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 总体内容概况：至少包含7个账套，涉及业务办理、财务核算、税务处理、审计工作、智能分析等方面内容；</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 实训账套内容：</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2.1 电子工业有限公司（一季度）：本业务内容为连续经营企业，为制造业一般纳税人，采用新《企业会计准则》核算。业务内容包括一季度连贯业务，将涉及到筹融资业务、投资业务、日常业务、经营业务、特殊业务等；</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2.2 电子工业有限公司（二季度）</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2.3 婴童用品股份有限公司（4月）：本业务内容为连续经营企业，模拟一家中小型制造企业4月完整经济业务，为增值税一般纳税人，采用新《企业会计准则》核算。涉及到筹融资业务、投资业务、日常业务、经营业务、涉税业务等经济业务办理及账务处理；网上银行付款；保险柜存取款；出纳账填写；增值税发票填开；收到增值税专用发票认证；税费申报及缴纳；</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2.4 婴童用品股份有限公司（5月）：本业务内容为连续经营企业，模拟一家中小型制造企业5月完整经济业务，为增值税一般纳税人，采用新《企业会计准则》核算。涉及到筹融资业务、投资业务、日常业务、经营业务、涉税业务等经济业务办理及账务处理；网上银行付款；保险柜存取款；出纳账填写；增值税发票填开；收到增值税专用发票认证；税费申报及缴纳；</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2.5 科技有限公司：本业务内容为连续经营企业，模拟一家中小型高新技术制造企业一个月完整经济业务，为增值税一般纳税人，采用新《企业会计准则》核算。涉及到筹融资业务、投资业务、日常业务、经营业务、涉税业务等经济业务办理及账务处理；网上银行付款；保险柜存取款；出纳账填写；增值税发票填开；收到增值税专用发票认证；税费申报及缴纳；</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2.6 电器有限公司：本业务内容为连续经营企业，模拟一家中小型工业企业一个月完整经济业务，为增值税一般纳税人，采用新《企业会计准则》核算。涉及到筹融资业务、投资业务、日常业务、经营业务、涉税业务等经济业务办理及账务处理；网上银行付款；保险柜存取款；出纳账填写；增值税发票填开；收到增值税专用发票认证；税费申报及缴纳；</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2.7 玩具有限公司：本业务内容为连续经营企业，模拟一家中小型工业企业一个月完整经济业务，为增值税一般纳税人，采用新《企业会计准则》核算。涉及到筹融资业务、投资业务、日常业务、经营业务、涉税业务等经济业务办理及账务处理；网上银行付款；保险柜存取款；出纳账填写；增值税发票填开；收到增值税专用发票认证；税费申报及缴纳；</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2.8电商有限公司</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本业务内容为连续经营企业，模拟一家中小型工业企业一个月完整经济业务，为增值税一般纳税人，采用新《企业会计准则》核算。涉及到筹融资业务、投资业务、日常业务、经营业务、涉税业务等经济业务办理及账务处理；网上银行付款；保险柜存取款；出纳账填写；增值税发票填开；收到增值税专用发票认证；税费申报及缴纳；</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（三）线上共享记账平台</w:t>
            </w:r>
            <w:r>
              <w:rPr>
                <w:rFonts w:hint="eastAsia" w:ascii="宋体" w:hAnsi="宋体" w:eastAsia="宋体" w:cs="宋体"/>
                <w:color w:val="auto"/>
                <w:kern w:val="2"/>
                <w:sz w:val="21"/>
                <w:szCs w:val="21"/>
                <w:highlight w:val="none"/>
                <w:lang w:val="en-US" w:eastAsia="zh-CN"/>
              </w:rPr>
              <w:t>服务</w:t>
            </w:r>
            <w:r>
              <w:rPr>
                <w:rFonts w:hint="eastAsia" w:ascii="宋体" w:hAnsi="宋体" w:eastAsia="宋体" w:cs="宋体"/>
                <w:color w:val="auto"/>
                <w:kern w:val="2"/>
                <w:sz w:val="21"/>
                <w:szCs w:val="21"/>
                <w:highlight w:val="none"/>
              </w:rPr>
              <w:t>（配套50个为期12个月在线共享记账</w:t>
            </w:r>
            <w:r>
              <w:rPr>
                <w:rFonts w:hint="eastAsia" w:ascii="宋体" w:hAnsi="宋体" w:eastAsia="宋体" w:cs="宋体"/>
                <w:color w:val="auto"/>
                <w:kern w:val="2"/>
                <w:sz w:val="21"/>
                <w:szCs w:val="21"/>
                <w:highlight w:val="none"/>
                <w:lang w:val="en-US" w:eastAsia="zh-CN"/>
              </w:rPr>
              <w:t>平台服务账号</w:t>
            </w:r>
            <w:r>
              <w:rPr>
                <w:rFonts w:hint="eastAsia" w:ascii="宋体" w:hAnsi="宋体" w:eastAsia="宋体" w:cs="宋体"/>
                <w:color w:val="auto"/>
                <w:kern w:val="2"/>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 智能日记账：</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 日记账能够支持电脑、手机使用，手机上使用时按手机屏幕比例显示清晰，支持权限设置，分登记权限、修改权限、删除权限、对账权限等；可设置账户管理人员，只有具备账户管理权限的人员才能查询、并且管理此账户中的收支记录；</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 具备智能记账功能，录入一段文字就可智能分析出交易日期、交易金额、收支科目、对方单位、部门、经办人，并且根据部门分析收支科目为销售费用、管理费用等；</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1.3 记账时支持选择本地图片、QQ截图并直接粘贴在界面上、手机微信扫码无缝上传三种方式将原始票据附在账目上，并且可进行放大、缩小、旋转、拖拽显示；</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1.4 能生成月报表，按柱状图显示13个月收入、支出、利 润、账面余额；可同时选取5个收支科目进行13个月对比，以曲线图方式展示数据的变化趋势及相互作用关系；能将月报表导出成Excel文件格式；</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 应收应付：</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2.1</w:t>
            </w:r>
            <w:r>
              <w:rPr>
                <w:rFonts w:hint="eastAsia" w:ascii="宋体" w:hAnsi="宋体" w:eastAsia="宋体" w:cs="宋体"/>
                <w:color w:val="auto"/>
                <w:kern w:val="2"/>
                <w:sz w:val="21"/>
                <w:szCs w:val="21"/>
                <w:highlight w:val="none"/>
              </w:rPr>
              <w:t>支持收款核销或付款核销，核销过程中允许抹零扣费，即抹掉零头、扣除手续费、其他扣费，支持两种核销方式，直接录入核销金额或者从已有的收支账目中选取进行核销；</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2.2</w:t>
            </w:r>
            <w:r>
              <w:rPr>
                <w:rFonts w:hint="eastAsia" w:ascii="宋体" w:hAnsi="宋体" w:eastAsia="宋体" w:cs="宋体"/>
                <w:color w:val="auto"/>
                <w:kern w:val="2"/>
                <w:sz w:val="21"/>
                <w:szCs w:val="21"/>
                <w:highlight w:val="none"/>
              </w:rPr>
              <w:t>登记应收应付时支持选择本地图片、QQ截图并直接粘贴在界面上、手机微信扫码无缝上传三种方式将原始票据附在日记账上；</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Times New Roman" w:hAnsi="Times New Roman" w:eastAsia="宋体" w:cs="Times New Roman"/>
                <w:color w:val="auto"/>
                <w:highlight w:val="none"/>
              </w:rPr>
            </w:pPr>
            <w:r>
              <w:rPr>
                <w:rFonts w:hint="eastAsia" w:ascii="宋体" w:hAnsi="宋体" w:eastAsia="宋体" w:cs="宋体"/>
                <w:color w:val="auto"/>
                <w:kern w:val="2"/>
                <w:sz w:val="21"/>
                <w:szCs w:val="21"/>
                <w:highlight w:val="none"/>
                <w:lang w:val="en-US" w:eastAsia="zh-CN"/>
              </w:rPr>
              <w:t>2.3</w:t>
            </w:r>
            <w:r>
              <w:rPr>
                <w:rFonts w:hint="eastAsia" w:ascii="宋体" w:hAnsi="宋体" w:eastAsia="宋体" w:cs="宋体"/>
                <w:color w:val="auto"/>
                <w:kern w:val="2"/>
                <w:sz w:val="21"/>
                <w:szCs w:val="21"/>
                <w:highlight w:val="none"/>
              </w:rPr>
              <w:t>支持合并收款或合并付款，多笔应收应付可合并，合并后还可跟未合并的记录进行多次合并，应收应付金额自动根据被合并的记录计算，合并后的记录可取消合并；</w:t>
            </w:r>
          </w:p>
          <w:p>
            <w:pPr>
              <w:widowControl w:val="0"/>
              <w:spacing w:after="120" w:afterLines="0" w:line="240" w:lineRule="auto"/>
              <w:ind w:left="0" w:leftChars="0" w:firstLine="0" w:firstLineChars="0"/>
              <w:jc w:val="both"/>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3.物品管理</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3.1 物品管理可最多分4个菜单，分别是原材料管理、产成品管理、废料管理、礼品管理，并且均允许自定义菜单名 称；每个菜单均可单独设置单价小数位，数量小数位，最多可支持4位小数；物品管理实时显示物品库存，并且在物品列表界面可设置是否显示最近出库领用单位、归属项目、归属部门、经办人、出库领用日期；</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3.2 支持打印送货单，送货单可根据需要设置是否显示单价、金额，送货单上打印二维码，通过微信扫一扫查看电子送货单；</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3.3 能物品统计报表，按月份统计并列表显示出每一种物品的月初余额、本月入库、本月出库、月末库存余额；支持用曲线图表显示出某一种物品在13个月内入库、出库的曲线；</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 费用报销：</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4.1 费用报销支持自定义报销类别，如差旅报销、日常费用报销等；填写报销单时允许自己为自己填写报销单，也允许为他们填写报销单；一笔报销单允许多行明细，如机票费、住宿费等；</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4.2 填写报销单时支持选择本地图片、QQ截图并直接粘贴在界面上、手机微信扫码无缝上传三种方式附上原始票据附，最多可附15张原始票据；</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4.3 支持费用报销审批，可一次选择多级审批，也可一次选择一级，等这一级审批通过后填报人再选择一级进行审批的方式，最后一级审批完成可设置为自动交出纳付款；审批过程中，可审批通过、审批不通过，退回，或者提交人可撤回；</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 项目（合同）管理：</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5.1 项目管理列表显示项目金额、已收金额、应收余额、已付金额、应付余额、利 润；</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5.2 项目详情显示与本项目（合同）有关的全部收支记录，有关的全部物品入库出库记录，有关的全部应收应付记录；</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5.3 项目（合同）利 润计算方式，可设置为按已收金额减去已付金额，或者根据应收金额减去应付金额两种方式；</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 工资管理：</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6.1 支持做工资表，工资表结构可定义，可增加工资项，如补贴，扣款等，每一项可设 计为自动计算，如实发工资=应发工资-扣款-个税；</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6.2 支持复核工资表，复核时可选择已有工资表进行对比，高亮显示同一员工不同之处，便于领导发现本月工资表与往月不一样之处； 支持工资表记账，可将选定的员工工资记录合并为一笔产生一笔日记账，也可批量逐笔自动生成相同数量的日记账记录，支持从已有日记账中选取记录关联到工资表；</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6.3</w:t>
            </w:r>
            <w:r>
              <w:rPr>
                <w:rFonts w:hint="eastAsia" w:ascii="宋体" w:hAnsi="宋体" w:eastAsia="宋体" w:cs="宋体"/>
                <w:color w:val="auto"/>
                <w:kern w:val="2"/>
                <w:sz w:val="21"/>
                <w:szCs w:val="21"/>
                <w:highlight w:val="none"/>
              </w:rPr>
              <w:t>支持将工资表导出为Excel文件，并且可选择是否每一行打印表头，方便打印成工资条；</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 其他功能：</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7.1 具备客户管理功能：添加客户、删除客户、将客户分配给管辖的业务员、添加联系人、添加联系记录，并显示客户状态；</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7.2 外部报表功能：供上传税务账报表功能，可接受多种格式excel税务账报表，包括资产负债表，利润表、科目余额表等，上传的表格可设置分栏显示，包括分栏列头，方便在移动设备上查看报表；</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7.3 发票查重功能：可通过手工输入发票号码实现查重。</w:t>
            </w:r>
          </w:p>
        </w:tc>
        <w:tc>
          <w:tcPr>
            <w:tcW w:w="79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7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套</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A00002EF" w:usb1="4000004B"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3549EE"/>
    <w:multiLevelType w:val="multilevel"/>
    <w:tmpl w:val="753549EE"/>
    <w:lvl w:ilvl="0" w:tentative="0">
      <w:start w:val="1"/>
      <w:numFmt w:val="decimal"/>
      <w:lvlText w:val="%1."/>
      <w:lvlJc w:val="left"/>
      <w:pPr>
        <w:ind w:left="420"/>
      </w:pPr>
      <w:rPr>
        <w:rFonts w:ascii="宋体" w:hAnsi="宋体" w:eastAsia="宋体" w:cs="宋体"/>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0"/>
      </w:pPr>
      <w:rPr>
        <w:rFonts w:ascii="宋体" w:hAnsi="宋体" w:eastAsia="宋体" w:cs="宋体"/>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0"/>
      </w:pPr>
      <w:rPr>
        <w:rFonts w:ascii="宋体" w:hAnsi="宋体" w:eastAsia="宋体" w:cs="宋体"/>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0"/>
      </w:pPr>
      <w:rPr>
        <w:rFonts w:ascii="宋体" w:hAnsi="宋体" w:eastAsia="宋体" w:cs="宋体"/>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0"/>
      </w:pPr>
      <w:rPr>
        <w:rFonts w:ascii="宋体" w:hAnsi="宋体" w:eastAsia="宋体" w:cs="宋体"/>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0"/>
      </w:pPr>
      <w:rPr>
        <w:rFonts w:ascii="宋体" w:hAnsi="宋体" w:eastAsia="宋体" w:cs="宋体"/>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0"/>
      </w:pPr>
      <w:rPr>
        <w:rFonts w:ascii="宋体" w:hAnsi="宋体" w:eastAsia="宋体" w:cs="宋体"/>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0"/>
      </w:pPr>
      <w:rPr>
        <w:rFonts w:ascii="宋体" w:hAnsi="宋体" w:eastAsia="宋体" w:cs="宋体"/>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0"/>
      </w:pPr>
      <w:rPr>
        <w:rFonts w:ascii="宋体" w:hAnsi="宋体" w:eastAsia="宋体" w:cs="宋体"/>
        <w:b w:val="0"/>
        <w:i w:val="0"/>
        <w:strike w:val="0"/>
        <w:dstrike w:val="0"/>
        <w:color w:val="000000"/>
        <w:sz w:val="24"/>
        <w:szCs w:val="24"/>
        <w:u w:val="none" w:color="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iYzQ2ZDY4NWM4M2FjYTIyZGE3OTEwZTUzYzgxN2IifQ=="/>
  </w:docVars>
  <w:rsids>
    <w:rsidRoot w:val="703E0108"/>
    <w:rsid w:val="1AB73573"/>
    <w:rsid w:val="270818CC"/>
    <w:rsid w:val="703E0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paragraph" w:styleId="4">
    <w:name w:val="heading 1"/>
    <w:basedOn w:val="1"/>
    <w:next w:val="1"/>
    <w:qFormat/>
    <w:uiPriority w:val="0"/>
    <w:pPr>
      <w:keepNext/>
      <w:keepLines/>
      <w:spacing w:before="340" w:after="330" w:line="578" w:lineRule="auto"/>
      <w:jc w:val="center"/>
      <w:outlineLvl w:val="0"/>
    </w:pPr>
    <w:rPr>
      <w:rFonts w:ascii="Times New Roman" w:hAnsi="Times New Roman" w:eastAsia="宋体" w:cs="Times New Roman"/>
      <w:b/>
      <w:bCs/>
      <w:kern w:val="44"/>
      <w:sz w:val="32"/>
      <w:szCs w:val="44"/>
    </w:rPr>
  </w:style>
  <w:style w:type="paragraph" w:styleId="5">
    <w:name w:val="heading 3"/>
    <w:basedOn w:val="1"/>
    <w:next w:val="1"/>
    <w:qFormat/>
    <w:uiPriority w:val="0"/>
    <w:pPr>
      <w:keepNext/>
      <w:keepLines/>
      <w:outlineLvl w:val="2"/>
    </w:pPr>
    <w:rPr>
      <w:rFonts w:eastAsia="仿宋"/>
      <w:b/>
      <w:bCs/>
      <w:sz w:val="30"/>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afterLines="0" w:line="240" w:lineRule="auto"/>
      <w:ind w:left="200" w:leftChars="200" w:firstLine="200" w:firstLineChars="200"/>
    </w:pPr>
  </w:style>
  <w:style w:type="paragraph" w:styleId="3">
    <w:name w:val="Body Text Indent"/>
    <w:basedOn w:val="1"/>
    <w:next w:val="1"/>
    <w:qFormat/>
    <w:uiPriority w:val="0"/>
    <w:pPr>
      <w:spacing w:line="400" w:lineRule="exact"/>
      <w:ind w:left="630"/>
    </w:pPr>
    <w:rPr>
      <w:rFonts w:ascii="楷体_GB2312" w:eastAsia="仿宋_GB2312"/>
      <w:kern w:val="2"/>
      <w:sz w:val="30"/>
      <w:szCs w:val="30"/>
    </w:rPr>
  </w:style>
  <w:style w:type="paragraph" w:styleId="6">
    <w:name w:val="Title"/>
    <w:basedOn w:val="1"/>
    <w:next w:val="1"/>
    <w:qFormat/>
    <w:uiPriority w:val="0"/>
    <w:pPr>
      <w:widowControl/>
      <w:jc w:val="center"/>
      <w:outlineLvl w:val="0"/>
    </w:pPr>
    <w:rPr>
      <w:rFonts w:ascii="Cambria" w:hAnsi="Cambria" w:eastAsia="微软雅黑"/>
      <w:b/>
      <w:bCs/>
      <w:kern w:val="28"/>
      <w:sz w:val="44"/>
      <w:lang w:eastAsia="en-US" w:bidi="en-US"/>
    </w:rPr>
  </w:style>
  <w:style w:type="table" w:styleId="8">
    <w:name w:val="Table Grid"/>
    <w:basedOn w:val="7"/>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正文"/>
    <w:basedOn w:val="1"/>
    <w:next w:val="1"/>
    <w:qFormat/>
    <w:uiPriority w:val="0"/>
    <w:pPr>
      <w:widowControl/>
      <w:ind w:firstLine="482"/>
    </w:pPr>
    <w:rPr>
      <w:rFonts w:ascii="微软雅黑" w:hAnsi="微软雅黑" w:eastAsia="微软雅黑"/>
      <w:sz w:val="21"/>
    </w:rPr>
  </w:style>
  <w:style w:type="table" w:customStyle="1" w:styleId="11">
    <w:name w:val="网格型1"/>
    <w:basedOn w:val="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2023-12-04T01:47:00Z</dcterms:created>
  <dc:creator>Administrator</dc:creator>
  <cp:lastModifiedBy>Administrator</cp:lastModifiedBy>
  <dcterms:modified xsi:type="dcterms:W3CDTF">2023-12-04T01:54:17Z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BD3422F9C8AE41B782DC1033913DA9A2_11</vt:lpwstr>
  </property>
</Properties>
</file>