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b/>
          <w:sz w:val="24"/>
        </w:rPr>
      </w:pPr>
    </w:p>
    <w:p>
      <w:pPr>
        <w:pStyle w:val="51"/>
        <w:rPr>
          <w:sz w:val="20"/>
          <w:szCs w:val="20"/>
        </w:rPr>
      </w:pPr>
    </w:p>
    <w:p>
      <w:pPr>
        <w:spacing w:line="360" w:lineRule="auto"/>
        <w:jc w:val="center"/>
        <w:rPr>
          <w:rFonts w:hint="eastAsia" w:ascii="宋体" w:hAnsi="宋体" w:cs="宋体"/>
          <w:b/>
          <w:bCs/>
          <w:sz w:val="72"/>
          <w:szCs w:val="72"/>
        </w:rPr>
      </w:pPr>
      <w:r>
        <w:rPr>
          <w:rFonts w:hint="eastAsia" w:ascii="宋体" w:hAnsi="宋体" w:cs="宋体"/>
          <w:b/>
          <w:bCs/>
          <w:sz w:val="44"/>
          <w:szCs w:val="44"/>
          <w:lang w:eastAsia="zh-CN"/>
        </w:rPr>
        <w:t>郑州市管城回族区城市管理局商城路道路单行改双行项目</w:t>
      </w:r>
    </w:p>
    <w:p>
      <w:pPr>
        <w:spacing w:line="360" w:lineRule="auto"/>
        <w:jc w:val="center"/>
        <w:rPr>
          <w:rFonts w:hint="eastAsia" w:ascii="宋体" w:hAnsi="宋体" w:cs="宋体"/>
          <w:b/>
          <w:bCs/>
          <w:sz w:val="72"/>
          <w:szCs w:val="72"/>
        </w:rPr>
      </w:pPr>
    </w:p>
    <w:p>
      <w:pPr>
        <w:bidi w:val="0"/>
        <w:rPr>
          <w:rFonts w:hint="eastAsia"/>
        </w:rPr>
      </w:pPr>
    </w:p>
    <w:p>
      <w:pPr>
        <w:pStyle w:val="51"/>
        <w:rPr>
          <w:rFonts w:hint="eastAsia"/>
          <w:sz w:val="20"/>
          <w:szCs w:val="20"/>
        </w:rPr>
      </w:pPr>
    </w:p>
    <w:p>
      <w:pPr>
        <w:pStyle w:val="51"/>
        <w:rPr>
          <w:rFonts w:hint="eastAsia"/>
          <w:sz w:val="20"/>
          <w:szCs w:val="20"/>
        </w:rPr>
      </w:pPr>
    </w:p>
    <w:p>
      <w:pPr>
        <w:pStyle w:val="51"/>
        <w:rPr>
          <w:rFonts w:hint="eastAsia"/>
          <w:sz w:val="20"/>
          <w:szCs w:val="20"/>
        </w:rPr>
      </w:pPr>
    </w:p>
    <w:p>
      <w:pPr>
        <w:spacing w:line="360" w:lineRule="auto"/>
        <w:jc w:val="center"/>
        <w:rPr>
          <w:rFonts w:ascii="宋体" w:hAnsi="宋体" w:cs="宋体"/>
          <w:b/>
          <w:bCs/>
          <w:sz w:val="72"/>
          <w:szCs w:val="72"/>
        </w:rPr>
      </w:pPr>
      <w:r>
        <w:rPr>
          <w:rFonts w:hint="eastAsia" w:ascii="宋体" w:hAnsi="宋体" w:cs="宋体"/>
          <w:b/>
          <w:bCs/>
          <w:sz w:val="72"/>
          <w:szCs w:val="72"/>
        </w:rPr>
        <w:t>竞争性磋商文件</w:t>
      </w:r>
    </w:p>
    <w:p>
      <w:pPr>
        <w:spacing w:line="240" w:lineRule="atLeast"/>
        <w:ind w:left="1080" w:leftChars="257" w:hanging="540"/>
        <w:jc w:val="center"/>
        <w:rPr>
          <w:rFonts w:ascii="宋体" w:hAnsi="宋体" w:cs="宋体"/>
          <w:sz w:val="24"/>
          <w:szCs w:val="22"/>
        </w:rPr>
      </w:pPr>
    </w:p>
    <w:p>
      <w:pPr>
        <w:bidi w:val="0"/>
        <w:jc w:val="center"/>
        <w:rPr>
          <w:rFonts w:hint="eastAsia" w:ascii="宋体" w:hAnsi="宋体" w:eastAsia="宋体" w:cs="宋体"/>
          <w:b/>
          <w:bCs/>
          <w:sz w:val="28"/>
          <w:szCs w:val="36"/>
        </w:rPr>
      </w:pPr>
      <w:r>
        <w:rPr>
          <w:rFonts w:hint="eastAsia" w:ascii="宋体" w:hAnsi="宋体" w:eastAsia="宋体" w:cs="宋体"/>
          <w:b/>
          <w:bCs/>
          <w:sz w:val="28"/>
          <w:szCs w:val="36"/>
        </w:rPr>
        <w:t>项目编号：</w:t>
      </w:r>
      <w:r>
        <w:rPr>
          <w:rFonts w:hint="eastAsia" w:ascii="宋体" w:hAnsi="宋体" w:eastAsia="宋体" w:cs="宋体"/>
          <w:b/>
          <w:bCs/>
          <w:sz w:val="28"/>
          <w:szCs w:val="36"/>
          <w:lang w:val="en-US" w:eastAsia="zh-CN"/>
        </w:rPr>
        <w:t>管竞争性磋商（2023）44号</w:t>
      </w:r>
    </w:p>
    <w:p>
      <w:pPr>
        <w:spacing w:line="360" w:lineRule="auto"/>
        <w:jc w:val="both"/>
        <w:rPr>
          <w:rFonts w:ascii="宋体" w:hAnsi="宋体" w:cs="宋体"/>
          <w:sz w:val="22"/>
          <w:szCs w:val="22"/>
        </w:rPr>
      </w:pPr>
    </w:p>
    <w:p>
      <w:pPr>
        <w:spacing w:line="360" w:lineRule="auto"/>
        <w:rPr>
          <w:rFonts w:ascii="宋体" w:hAnsi="宋体" w:cs="宋体"/>
          <w:sz w:val="22"/>
          <w:szCs w:val="22"/>
        </w:rPr>
      </w:pPr>
    </w:p>
    <w:p>
      <w:pPr>
        <w:spacing w:line="360" w:lineRule="auto"/>
        <w:jc w:val="both"/>
        <w:rPr>
          <w:rFonts w:ascii="宋体" w:hAnsi="宋体" w:cs="宋体"/>
          <w:sz w:val="22"/>
          <w:szCs w:val="22"/>
        </w:rPr>
      </w:pPr>
    </w:p>
    <w:p>
      <w:pPr>
        <w:pStyle w:val="51"/>
        <w:rPr>
          <w:sz w:val="20"/>
          <w:szCs w:val="20"/>
        </w:rPr>
      </w:pPr>
    </w:p>
    <w:p>
      <w:pPr>
        <w:pStyle w:val="51"/>
        <w:rPr>
          <w:sz w:val="20"/>
          <w:szCs w:val="20"/>
        </w:rPr>
      </w:pPr>
    </w:p>
    <w:p>
      <w:pPr>
        <w:pStyle w:val="51"/>
        <w:rPr>
          <w:sz w:val="20"/>
          <w:szCs w:val="20"/>
        </w:rPr>
      </w:pPr>
    </w:p>
    <w:p>
      <w:pPr>
        <w:pStyle w:val="51"/>
        <w:rPr>
          <w:sz w:val="20"/>
          <w:szCs w:val="20"/>
        </w:rPr>
      </w:pPr>
    </w:p>
    <w:p>
      <w:pPr>
        <w:pStyle w:val="13"/>
        <w:rPr>
          <w:rFonts w:ascii="宋体" w:hAnsi="宋体" w:cs="宋体"/>
          <w:sz w:val="20"/>
          <w:szCs w:val="22"/>
        </w:rPr>
      </w:pPr>
    </w:p>
    <w:p>
      <w:pPr>
        <w:spacing w:line="360" w:lineRule="auto"/>
        <w:ind w:firstLine="643" w:firstLineChars="200"/>
        <w:rPr>
          <w:rFonts w:hint="eastAsia" w:ascii="宋体" w:hAnsi="宋体" w:eastAsia="宋体" w:cs="宋体"/>
          <w:b/>
          <w:bCs/>
          <w:sz w:val="32"/>
          <w:szCs w:val="22"/>
          <w:lang w:eastAsia="zh-CN"/>
        </w:rPr>
      </w:pPr>
      <w:r>
        <w:rPr>
          <w:rFonts w:hint="eastAsia" w:ascii="宋体" w:hAnsi="宋体" w:cs="宋体"/>
          <w:b/>
          <w:bCs/>
          <w:sz w:val="32"/>
          <w:szCs w:val="22"/>
        </w:rPr>
        <w:t>采   购   人：</w:t>
      </w:r>
      <w:r>
        <w:rPr>
          <w:rFonts w:hint="eastAsia" w:ascii="宋体" w:hAnsi="宋体" w:cs="宋体"/>
          <w:b/>
          <w:bCs/>
          <w:sz w:val="32"/>
          <w:szCs w:val="22"/>
          <w:lang w:eastAsia="zh-CN"/>
        </w:rPr>
        <w:t>郑州市管城回族区城市管理局</w:t>
      </w:r>
    </w:p>
    <w:p>
      <w:pPr>
        <w:spacing w:line="360" w:lineRule="auto"/>
        <w:ind w:firstLine="643" w:firstLineChars="200"/>
        <w:rPr>
          <w:rFonts w:hint="eastAsia" w:ascii="宋体" w:hAnsi="宋体" w:eastAsia="宋体" w:cs="宋体"/>
          <w:b/>
          <w:bCs/>
          <w:sz w:val="32"/>
          <w:szCs w:val="22"/>
          <w:lang w:eastAsia="zh-CN"/>
        </w:rPr>
      </w:pPr>
      <w:r>
        <w:rPr>
          <w:rFonts w:hint="eastAsia" w:ascii="宋体" w:hAnsi="宋体" w:cs="宋体"/>
          <w:b/>
          <w:bCs/>
          <w:sz w:val="32"/>
          <w:szCs w:val="22"/>
        </w:rPr>
        <w:t>采购代理机构：</w:t>
      </w:r>
      <w:r>
        <w:rPr>
          <w:rFonts w:hint="eastAsia" w:ascii="宋体" w:hAnsi="宋体" w:cs="宋体"/>
          <w:b/>
          <w:bCs/>
          <w:sz w:val="32"/>
          <w:szCs w:val="22"/>
          <w:lang w:eastAsia="zh-CN"/>
        </w:rPr>
        <w:t>中建安工程管理有限公司</w:t>
      </w:r>
    </w:p>
    <w:p>
      <w:pPr>
        <w:spacing w:line="360" w:lineRule="auto"/>
        <w:ind w:firstLine="643" w:firstLineChars="200"/>
        <w:rPr>
          <w:rFonts w:ascii="宋体" w:hAnsi="宋体" w:cs="宋体"/>
          <w:b/>
          <w:bCs/>
          <w:sz w:val="32"/>
          <w:szCs w:val="22"/>
        </w:rPr>
      </w:pPr>
      <w:r>
        <w:rPr>
          <w:rFonts w:hint="eastAsia" w:ascii="宋体" w:hAnsi="宋体" w:cs="宋体"/>
          <w:b/>
          <w:bCs/>
          <w:sz w:val="32"/>
          <w:szCs w:val="22"/>
        </w:rPr>
        <w:t>日</w:t>
      </w:r>
      <w:r>
        <w:rPr>
          <w:rFonts w:hint="eastAsia" w:ascii="宋体" w:hAnsi="宋体" w:cs="宋体"/>
          <w:b/>
          <w:bCs/>
          <w:sz w:val="32"/>
          <w:szCs w:val="22"/>
          <w:lang w:val="en-US" w:eastAsia="zh-CN"/>
        </w:rPr>
        <w:t xml:space="preserve">        </w:t>
      </w:r>
      <w:r>
        <w:rPr>
          <w:rFonts w:hint="eastAsia" w:ascii="宋体" w:hAnsi="宋体" w:cs="宋体"/>
          <w:b/>
          <w:bCs/>
          <w:sz w:val="32"/>
          <w:szCs w:val="22"/>
        </w:rPr>
        <w:t>期：二〇二三年</w:t>
      </w:r>
      <w:r>
        <w:rPr>
          <w:rFonts w:hint="eastAsia" w:ascii="宋体" w:hAnsi="宋体" w:cs="宋体"/>
          <w:sz w:val="32"/>
          <w:szCs w:val="22"/>
          <w:lang w:val="en-US" w:eastAsia="zh-CN"/>
        </w:rPr>
        <w:t>九</w:t>
      </w:r>
      <w:r>
        <w:rPr>
          <w:rFonts w:hint="eastAsia" w:ascii="宋体" w:hAnsi="宋体" w:cs="宋体"/>
          <w:b/>
          <w:bCs/>
          <w:sz w:val="32"/>
          <w:szCs w:val="22"/>
        </w:rPr>
        <w:t>月</w:t>
      </w:r>
    </w:p>
    <w:p>
      <w:pPr>
        <w:pStyle w:val="51"/>
      </w:pPr>
    </w:p>
    <w:p>
      <w:pPr>
        <w:pStyle w:val="51"/>
      </w:pPr>
    </w:p>
    <w:p>
      <w:pPr>
        <w:pStyle w:val="51"/>
        <w:sectPr>
          <w:pgSz w:w="11906" w:h="16838"/>
          <w:pgMar w:top="1440" w:right="1800" w:bottom="1440" w:left="1800" w:header="851" w:footer="992" w:gutter="0"/>
          <w:cols w:space="425" w:num="1"/>
          <w:docGrid w:type="lines" w:linePitch="312" w:charSpace="0"/>
        </w:sectPr>
      </w:pPr>
    </w:p>
    <w:p>
      <w:pPr>
        <w:pStyle w:val="51"/>
      </w:pPr>
    </w:p>
    <w:p>
      <w:pPr>
        <w:spacing w:line="360" w:lineRule="auto"/>
        <w:jc w:val="center"/>
        <w:rPr>
          <w:rFonts w:ascii="宋体" w:hAnsi="宋体" w:cs="宋体"/>
          <w:bCs/>
          <w:sz w:val="28"/>
          <w:szCs w:val="22"/>
        </w:rPr>
      </w:pPr>
      <w:r>
        <w:rPr>
          <w:rFonts w:hint="eastAsia" w:ascii="宋体" w:hAnsi="宋体" w:cs="宋体"/>
          <w:bCs/>
          <w:sz w:val="36"/>
          <w:szCs w:val="22"/>
        </w:rPr>
        <w:t>目录</w:t>
      </w:r>
    </w:p>
    <w:p>
      <w:pPr>
        <w:pStyle w:val="22"/>
        <w:tabs>
          <w:tab w:val="right" w:leader="dot" w:pos="8306"/>
          <w:tab w:val="clear" w:pos="8296"/>
        </w:tabs>
      </w:pPr>
      <w:r>
        <w:rPr>
          <w:rFonts w:ascii="宋体" w:hAnsi="宋体" w:cs="宋体"/>
          <w:sz w:val="18"/>
          <w:szCs w:val="18"/>
        </w:rPr>
        <w:fldChar w:fldCharType="begin"/>
      </w:r>
      <w:r>
        <w:rPr>
          <w:rFonts w:ascii="宋体" w:hAnsi="宋体" w:cs="宋体"/>
          <w:sz w:val="18"/>
          <w:szCs w:val="18"/>
        </w:rPr>
        <w:instrText xml:space="preserve">TOC \o "1-1" \h \u </w:instrText>
      </w:r>
      <w:r>
        <w:rPr>
          <w:rFonts w:ascii="宋体" w:hAnsi="宋体" w:cs="宋体"/>
          <w:sz w:val="18"/>
          <w:szCs w:val="18"/>
        </w:rPr>
        <w:fldChar w:fldCharType="separate"/>
      </w:r>
      <w:r>
        <w:rPr>
          <w:rFonts w:ascii="宋体" w:hAnsi="宋体" w:cs="宋体"/>
          <w:szCs w:val="18"/>
        </w:rPr>
        <w:fldChar w:fldCharType="begin"/>
      </w:r>
      <w:r>
        <w:rPr>
          <w:rFonts w:ascii="宋体" w:hAnsi="宋体" w:cs="宋体"/>
          <w:szCs w:val="18"/>
        </w:rPr>
        <w:instrText xml:space="preserve"> HYPERLINK \l _Toc15522 </w:instrText>
      </w:r>
      <w:r>
        <w:rPr>
          <w:rFonts w:ascii="宋体" w:hAnsi="宋体" w:cs="宋体"/>
          <w:szCs w:val="18"/>
        </w:rPr>
        <w:fldChar w:fldCharType="separate"/>
      </w:r>
      <w:r>
        <w:rPr>
          <w:rFonts w:hint="eastAsia" w:ascii="宋体" w:hAnsi="宋体" w:cs="宋体"/>
        </w:rPr>
        <w:t>第一章  采购邀请</w:t>
      </w:r>
      <w:r>
        <w:tab/>
      </w:r>
      <w:r>
        <w:fldChar w:fldCharType="begin"/>
      </w:r>
      <w:r>
        <w:instrText xml:space="preserve"> PAGEREF _Toc15522 \h </w:instrText>
      </w:r>
      <w:r>
        <w:fldChar w:fldCharType="separate"/>
      </w:r>
      <w:r>
        <w:t>2</w:t>
      </w:r>
      <w:r>
        <w:fldChar w:fldCharType="end"/>
      </w:r>
      <w:r>
        <w:rPr>
          <w:rFonts w:ascii="宋体" w:hAnsi="宋体" w:cs="宋体"/>
          <w:szCs w:val="18"/>
        </w:rPr>
        <w:fldChar w:fldCharType="end"/>
      </w:r>
    </w:p>
    <w:p>
      <w:pPr>
        <w:pStyle w:val="22"/>
        <w:tabs>
          <w:tab w:val="right" w:leader="dot" w:pos="8306"/>
          <w:tab w:val="clear" w:pos="8296"/>
        </w:tabs>
      </w:pPr>
      <w:r>
        <w:rPr>
          <w:rFonts w:ascii="宋体" w:hAnsi="宋体" w:cs="宋体"/>
          <w:szCs w:val="18"/>
        </w:rPr>
        <w:fldChar w:fldCharType="begin"/>
      </w:r>
      <w:r>
        <w:rPr>
          <w:rFonts w:ascii="宋体" w:hAnsi="宋体" w:cs="宋体"/>
          <w:szCs w:val="18"/>
        </w:rPr>
        <w:instrText xml:space="preserve"> HYPERLINK \l _Toc1127 </w:instrText>
      </w:r>
      <w:r>
        <w:rPr>
          <w:rFonts w:ascii="宋体" w:hAnsi="宋体" w:cs="宋体"/>
          <w:szCs w:val="18"/>
        </w:rPr>
        <w:fldChar w:fldCharType="separate"/>
      </w:r>
      <w:r>
        <w:rPr>
          <w:rFonts w:hint="eastAsia" w:ascii="宋体" w:hAnsi="宋体" w:cs="宋体"/>
        </w:rPr>
        <w:t>第二章  供应商须知</w:t>
      </w:r>
      <w:r>
        <w:tab/>
      </w:r>
      <w:r>
        <w:fldChar w:fldCharType="begin"/>
      </w:r>
      <w:r>
        <w:instrText xml:space="preserve"> PAGEREF _Toc1127 \h </w:instrText>
      </w:r>
      <w:r>
        <w:fldChar w:fldCharType="separate"/>
      </w:r>
      <w:r>
        <w:t>5</w:t>
      </w:r>
      <w:r>
        <w:fldChar w:fldCharType="end"/>
      </w:r>
      <w:r>
        <w:rPr>
          <w:rFonts w:ascii="宋体" w:hAnsi="宋体" w:cs="宋体"/>
          <w:szCs w:val="18"/>
        </w:rPr>
        <w:fldChar w:fldCharType="end"/>
      </w:r>
    </w:p>
    <w:p>
      <w:pPr>
        <w:pStyle w:val="22"/>
        <w:tabs>
          <w:tab w:val="right" w:leader="dot" w:pos="8306"/>
          <w:tab w:val="clear" w:pos="8296"/>
        </w:tabs>
      </w:pPr>
      <w:r>
        <w:rPr>
          <w:rFonts w:ascii="宋体" w:hAnsi="宋体" w:cs="宋体"/>
          <w:szCs w:val="18"/>
        </w:rPr>
        <w:fldChar w:fldCharType="begin"/>
      </w:r>
      <w:r>
        <w:rPr>
          <w:rFonts w:ascii="宋体" w:hAnsi="宋体" w:cs="宋体"/>
          <w:szCs w:val="18"/>
        </w:rPr>
        <w:instrText xml:space="preserve"> HYPERLINK \l _Toc6093 </w:instrText>
      </w:r>
      <w:r>
        <w:rPr>
          <w:rFonts w:ascii="宋体" w:hAnsi="宋体" w:cs="宋体"/>
          <w:szCs w:val="18"/>
        </w:rPr>
        <w:fldChar w:fldCharType="separate"/>
      </w:r>
      <w:r>
        <w:rPr>
          <w:rFonts w:hint="eastAsia" w:ascii="宋体" w:hAnsi="宋体" w:cs="宋体"/>
          <w:kern w:val="2"/>
          <w:szCs w:val="24"/>
        </w:rPr>
        <w:t xml:space="preserve">第三章 </w:t>
      </w:r>
      <w:r>
        <w:rPr>
          <w:rFonts w:hint="eastAsia" w:ascii="Calibri" w:hAnsi="Calibri" w:cs="Times New Roman"/>
          <w:bCs/>
          <w:kern w:val="44"/>
          <w:szCs w:val="44"/>
          <w:lang w:val="en-US" w:eastAsia="zh-CN" w:bidi="ar-SA"/>
        </w:rPr>
        <w:t>评标办法</w:t>
      </w:r>
      <w:r>
        <w:tab/>
      </w:r>
      <w:r>
        <w:fldChar w:fldCharType="begin"/>
      </w:r>
      <w:r>
        <w:instrText xml:space="preserve"> PAGEREF _Toc6093 \h </w:instrText>
      </w:r>
      <w:r>
        <w:fldChar w:fldCharType="separate"/>
      </w:r>
      <w:r>
        <w:t>30</w:t>
      </w:r>
      <w:r>
        <w:fldChar w:fldCharType="end"/>
      </w:r>
      <w:r>
        <w:rPr>
          <w:rFonts w:ascii="宋体" w:hAnsi="宋体" w:cs="宋体"/>
          <w:szCs w:val="18"/>
        </w:rPr>
        <w:fldChar w:fldCharType="end"/>
      </w:r>
    </w:p>
    <w:p>
      <w:pPr>
        <w:pStyle w:val="22"/>
        <w:tabs>
          <w:tab w:val="right" w:leader="dot" w:pos="8306"/>
          <w:tab w:val="clear" w:pos="8296"/>
        </w:tabs>
      </w:pPr>
      <w:r>
        <w:rPr>
          <w:rFonts w:ascii="宋体" w:hAnsi="宋体" w:cs="宋体"/>
          <w:szCs w:val="18"/>
        </w:rPr>
        <w:fldChar w:fldCharType="begin"/>
      </w:r>
      <w:r>
        <w:rPr>
          <w:rFonts w:ascii="宋体" w:hAnsi="宋体" w:cs="宋体"/>
          <w:szCs w:val="18"/>
        </w:rPr>
        <w:instrText xml:space="preserve"> HYPERLINK \l _Toc13355 </w:instrText>
      </w:r>
      <w:r>
        <w:rPr>
          <w:rFonts w:ascii="宋体" w:hAnsi="宋体" w:cs="宋体"/>
          <w:szCs w:val="18"/>
        </w:rPr>
        <w:fldChar w:fldCharType="separate"/>
      </w:r>
      <w:r>
        <w:rPr>
          <w:rFonts w:hint="eastAsia"/>
          <w:lang w:val="en-US" w:eastAsia="zh-CN"/>
        </w:rPr>
        <w:t xml:space="preserve">第四章 </w:t>
      </w:r>
      <w:r>
        <w:rPr>
          <w:rFonts w:hint="eastAsia"/>
        </w:rPr>
        <w:t>合同条款及格式</w:t>
      </w:r>
      <w:r>
        <w:tab/>
      </w:r>
      <w:r>
        <w:fldChar w:fldCharType="begin"/>
      </w:r>
      <w:r>
        <w:instrText xml:space="preserve"> PAGEREF _Toc13355 \h </w:instrText>
      </w:r>
      <w:r>
        <w:fldChar w:fldCharType="separate"/>
      </w:r>
      <w:r>
        <w:t>38</w:t>
      </w:r>
      <w:r>
        <w:fldChar w:fldCharType="end"/>
      </w:r>
      <w:r>
        <w:rPr>
          <w:rFonts w:ascii="宋体" w:hAnsi="宋体" w:cs="宋体"/>
          <w:szCs w:val="18"/>
        </w:rPr>
        <w:fldChar w:fldCharType="end"/>
      </w:r>
    </w:p>
    <w:p>
      <w:pPr>
        <w:pStyle w:val="22"/>
        <w:tabs>
          <w:tab w:val="right" w:leader="dot" w:pos="8306"/>
          <w:tab w:val="clear" w:pos="8296"/>
        </w:tabs>
      </w:pPr>
      <w:r>
        <w:rPr>
          <w:rFonts w:ascii="宋体" w:hAnsi="宋体" w:cs="宋体"/>
          <w:szCs w:val="18"/>
        </w:rPr>
        <w:fldChar w:fldCharType="begin"/>
      </w:r>
      <w:r>
        <w:rPr>
          <w:rFonts w:ascii="宋体" w:hAnsi="宋体" w:cs="宋体"/>
          <w:szCs w:val="18"/>
        </w:rPr>
        <w:instrText xml:space="preserve"> HYPERLINK \l _Toc22358 </w:instrText>
      </w:r>
      <w:r>
        <w:rPr>
          <w:rFonts w:ascii="宋体" w:hAnsi="宋体" w:cs="宋体"/>
          <w:szCs w:val="18"/>
        </w:rPr>
        <w:fldChar w:fldCharType="separate"/>
      </w:r>
      <w:r>
        <w:rPr>
          <w:rFonts w:hint="eastAsia" w:ascii="宋体" w:hAnsi="宋体" w:cs="宋体"/>
          <w:bCs/>
        </w:rPr>
        <w:t xml:space="preserve">第五章 </w:t>
      </w:r>
      <w:r>
        <w:rPr>
          <w:rFonts w:hint="eastAsia" w:ascii="宋体" w:hAnsi="宋体" w:cs="宋体"/>
          <w:kern w:val="2"/>
          <w:szCs w:val="24"/>
        </w:rPr>
        <w:t>采购需求</w:t>
      </w:r>
      <w:r>
        <w:tab/>
      </w:r>
      <w:r>
        <w:fldChar w:fldCharType="begin"/>
      </w:r>
      <w:r>
        <w:instrText xml:space="preserve"> PAGEREF _Toc22358 \h </w:instrText>
      </w:r>
      <w:r>
        <w:fldChar w:fldCharType="separate"/>
      </w:r>
      <w:r>
        <w:t>62</w:t>
      </w:r>
      <w:r>
        <w:fldChar w:fldCharType="end"/>
      </w:r>
      <w:r>
        <w:rPr>
          <w:rFonts w:ascii="宋体" w:hAnsi="宋体" w:cs="宋体"/>
          <w:szCs w:val="18"/>
        </w:rPr>
        <w:fldChar w:fldCharType="end"/>
      </w:r>
    </w:p>
    <w:p>
      <w:pPr>
        <w:pStyle w:val="22"/>
        <w:tabs>
          <w:tab w:val="right" w:leader="dot" w:pos="8306"/>
          <w:tab w:val="clear" w:pos="8296"/>
        </w:tabs>
      </w:pPr>
      <w:r>
        <w:rPr>
          <w:rFonts w:ascii="宋体" w:hAnsi="宋体" w:cs="宋体"/>
          <w:szCs w:val="18"/>
        </w:rPr>
        <w:fldChar w:fldCharType="begin"/>
      </w:r>
      <w:r>
        <w:rPr>
          <w:rFonts w:ascii="宋体" w:hAnsi="宋体" w:cs="宋体"/>
          <w:szCs w:val="18"/>
        </w:rPr>
        <w:instrText xml:space="preserve"> HYPERLINK \l _Toc20787 </w:instrText>
      </w:r>
      <w:r>
        <w:rPr>
          <w:rFonts w:ascii="宋体" w:hAnsi="宋体" w:cs="宋体"/>
          <w:szCs w:val="18"/>
        </w:rPr>
        <w:fldChar w:fldCharType="separate"/>
      </w:r>
      <w:r>
        <w:rPr>
          <w:rFonts w:hint="eastAsia" w:ascii="宋体" w:hAnsi="宋体" w:cs="宋体"/>
        </w:rPr>
        <w:t>第</w:t>
      </w:r>
      <w:r>
        <w:rPr>
          <w:rFonts w:hint="eastAsia" w:ascii="宋体" w:hAnsi="宋体" w:cs="宋体"/>
          <w:lang w:val="en-US" w:eastAsia="zh-CN"/>
        </w:rPr>
        <w:t>六</w:t>
      </w:r>
      <w:r>
        <w:rPr>
          <w:rFonts w:hint="eastAsia" w:ascii="宋体" w:hAnsi="宋体" w:cs="宋体"/>
        </w:rPr>
        <w:t>章  响应文件格式</w:t>
      </w:r>
      <w:r>
        <w:tab/>
      </w:r>
      <w:r>
        <w:fldChar w:fldCharType="begin"/>
      </w:r>
      <w:r>
        <w:instrText xml:space="preserve"> PAGEREF _Toc20787 \h </w:instrText>
      </w:r>
      <w:r>
        <w:fldChar w:fldCharType="separate"/>
      </w:r>
      <w:r>
        <w:t>65</w:t>
      </w:r>
      <w:r>
        <w:fldChar w:fldCharType="end"/>
      </w:r>
      <w:r>
        <w:rPr>
          <w:rFonts w:ascii="宋体" w:hAnsi="宋体" w:cs="宋体"/>
          <w:szCs w:val="18"/>
        </w:rPr>
        <w:fldChar w:fldCharType="end"/>
      </w:r>
    </w:p>
    <w:p>
      <w:pPr>
        <w:pStyle w:val="25"/>
        <w:tabs>
          <w:tab w:val="right" w:leader="dot" w:pos="8958"/>
          <w:tab w:val="clear" w:pos="8301"/>
        </w:tabs>
        <w:spacing w:line="240" w:lineRule="auto"/>
        <w:rPr>
          <w:rFonts w:ascii="宋体" w:hAnsi="宋体" w:cs="宋体"/>
          <w:sz w:val="18"/>
          <w:szCs w:val="18"/>
        </w:rPr>
      </w:pPr>
      <w:r>
        <w:rPr>
          <w:rFonts w:ascii="宋体" w:hAnsi="宋体" w:cs="宋体"/>
          <w:szCs w:val="18"/>
        </w:rPr>
        <w:fldChar w:fldCharType="end"/>
      </w:r>
    </w:p>
    <w:p>
      <w:pPr>
        <w:pStyle w:val="5"/>
        <w:tabs>
          <w:tab w:val="left" w:pos="0"/>
          <w:tab w:val="right" w:leader="dot" w:pos="142"/>
        </w:tabs>
        <w:autoSpaceDE w:val="0"/>
        <w:autoSpaceDN w:val="0"/>
        <w:adjustRightInd w:val="0"/>
        <w:spacing w:before="0" w:after="0" w:line="360" w:lineRule="auto"/>
        <w:ind w:left="2"/>
        <w:jc w:val="center"/>
        <w:rPr>
          <w:rFonts w:ascii="宋体" w:hAnsi="宋体" w:cs="宋体"/>
        </w:rPr>
      </w:pPr>
      <w:bookmarkStart w:id="0" w:name="_Toc86391746"/>
      <w:bookmarkStart w:id="1" w:name="_Toc15048285"/>
      <w:r>
        <w:rPr>
          <w:rFonts w:hint="eastAsia" w:ascii="宋体" w:hAnsi="宋体" w:cs="宋体"/>
          <w:b w:val="0"/>
          <w:bCs w:val="0"/>
          <w:sz w:val="32"/>
        </w:rPr>
        <w:br w:type="page"/>
      </w:r>
      <w:bookmarkEnd w:id="0"/>
      <w:bookmarkEnd w:id="1"/>
      <w:bookmarkStart w:id="2" w:name="_Toc507399902"/>
      <w:bookmarkStart w:id="3" w:name="_Toc532044537"/>
      <w:bookmarkStart w:id="4" w:name="_Toc218935350"/>
      <w:bookmarkStart w:id="5" w:name="_Toc216582822"/>
      <w:bookmarkStart w:id="6" w:name="_Toc15522"/>
      <w:bookmarkStart w:id="7" w:name="_Toc16370"/>
      <w:bookmarkStart w:id="8" w:name="_Toc28765"/>
      <w:bookmarkStart w:id="9" w:name="_Toc515647829"/>
      <w:bookmarkStart w:id="10" w:name="_Toc219175634"/>
      <w:bookmarkStart w:id="11" w:name="_Toc15048357"/>
      <w:bookmarkStart w:id="12" w:name="_Toc532473519"/>
      <w:bookmarkStart w:id="13" w:name="_Toc17002"/>
      <w:r>
        <w:rPr>
          <w:rFonts w:hint="eastAsia" w:ascii="宋体" w:hAnsi="宋体" w:cs="宋体"/>
        </w:rPr>
        <w:t>第一章  采购邀请</w:t>
      </w:r>
      <w:bookmarkEnd w:id="2"/>
      <w:bookmarkEnd w:id="3"/>
      <w:bookmarkEnd w:id="4"/>
      <w:bookmarkEnd w:id="5"/>
      <w:bookmarkEnd w:id="6"/>
      <w:bookmarkEnd w:id="7"/>
      <w:bookmarkEnd w:id="8"/>
      <w:bookmarkEnd w:id="9"/>
      <w:bookmarkEnd w:id="10"/>
      <w:bookmarkEnd w:id="11"/>
      <w:bookmarkEnd w:id="12"/>
      <w:bookmarkEnd w:id="13"/>
    </w:p>
    <w:p>
      <w:pPr>
        <w:bidi w:val="0"/>
        <w:jc w:val="center"/>
        <w:rPr>
          <w:rFonts w:hint="eastAsia"/>
          <w:b/>
          <w:bCs/>
          <w:sz w:val="32"/>
          <w:szCs w:val="32"/>
          <w:lang w:eastAsia="zh-CN"/>
        </w:rPr>
      </w:pPr>
      <w:bookmarkStart w:id="14" w:name="_Toc862"/>
      <w:bookmarkStart w:id="15" w:name="_Toc6747"/>
      <w:r>
        <w:rPr>
          <w:rFonts w:hint="eastAsia"/>
          <w:b/>
          <w:bCs/>
          <w:sz w:val="32"/>
          <w:szCs w:val="32"/>
          <w:lang w:eastAsia="zh-CN"/>
        </w:rPr>
        <w:t>郑州市管城回族区城市管理局商城路道路单行改双行项目</w:t>
      </w:r>
    </w:p>
    <w:p>
      <w:pPr>
        <w:bidi w:val="0"/>
        <w:jc w:val="center"/>
        <w:rPr>
          <w:b/>
          <w:bCs/>
          <w:sz w:val="32"/>
          <w:szCs w:val="32"/>
        </w:rPr>
      </w:pPr>
      <w:r>
        <w:rPr>
          <w:rFonts w:hint="eastAsia"/>
          <w:b/>
          <w:bCs/>
          <w:sz w:val="32"/>
          <w:szCs w:val="32"/>
        </w:rPr>
        <w:t>竞争性磋商公告</w:t>
      </w:r>
      <w:bookmarkEnd w:id="14"/>
      <w:bookmarkEnd w:id="15"/>
    </w:p>
    <w:p>
      <w:pPr>
        <w:spacing w:line="360" w:lineRule="auto"/>
        <w:rPr>
          <w:rFonts w:ascii="宋体" w:hAnsi="宋体" w:cs="宋体"/>
          <w:sz w:val="21"/>
          <w:szCs w:val="21"/>
        </w:rPr>
      </w:pPr>
      <w:bookmarkStart w:id="16" w:name="_Hlk87167663"/>
      <w:r>
        <w:rPr>
          <w:rFonts w:hint="eastAsia" w:ascii="宋体" w:hAnsi="宋体" w:cs="宋体"/>
          <w:sz w:val="21"/>
          <w:szCs w:val="21"/>
        </w:rPr>
        <w:t>项目概况</w:t>
      </w:r>
    </w:p>
    <w:p>
      <w:pPr>
        <w:spacing w:line="360" w:lineRule="auto"/>
        <w:ind w:firstLine="420" w:firstLineChars="200"/>
        <w:rPr>
          <w:rFonts w:ascii="宋体" w:hAnsi="宋体" w:cs="宋体"/>
          <w:sz w:val="21"/>
          <w:szCs w:val="21"/>
          <w:highlight w:val="none"/>
        </w:rPr>
      </w:pPr>
      <w:r>
        <w:rPr>
          <w:rFonts w:hint="eastAsia" w:ascii="宋体" w:hAnsi="宋体" w:cs="宋体"/>
          <w:sz w:val="21"/>
          <w:szCs w:val="21"/>
          <w:lang w:eastAsia="zh-CN"/>
        </w:rPr>
        <w:t>郑州市管城回族区城市管理局商城路道路单行改双行项目</w:t>
      </w:r>
      <w:r>
        <w:rPr>
          <w:rFonts w:hint="eastAsia" w:ascii="宋体" w:hAnsi="宋体" w:cs="宋体"/>
          <w:sz w:val="21"/>
          <w:szCs w:val="21"/>
        </w:rPr>
        <w:t>的潜在</w:t>
      </w:r>
      <w:r>
        <w:rPr>
          <w:rFonts w:hint="eastAsia" w:ascii="宋体" w:hAnsi="宋体" w:cs="宋体"/>
          <w:sz w:val="21"/>
          <w:szCs w:val="21"/>
          <w:lang w:eastAsia="zh-CN"/>
        </w:rPr>
        <w:t>供应商</w:t>
      </w:r>
      <w:r>
        <w:rPr>
          <w:rFonts w:hint="eastAsia" w:ascii="宋体" w:hAnsi="宋体" w:cs="宋体"/>
          <w:sz w:val="21"/>
          <w:szCs w:val="21"/>
        </w:rPr>
        <w:t>应在郑州市公共资源交易中心（</w:t>
      </w:r>
      <w:r>
        <w:rPr>
          <w:rFonts w:hint="eastAsia" w:ascii="宋体" w:hAnsi="宋体" w:cs="宋体"/>
          <w:sz w:val="21"/>
          <w:szCs w:val="21"/>
          <w:lang w:eastAsia="zh-CN"/>
        </w:rPr>
        <w:t>https://zzggzy.zhengzhou.gov.cn/</w:t>
      </w:r>
      <w:r>
        <w:rPr>
          <w:rFonts w:hint="eastAsia" w:ascii="宋体" w:hAnsi="宋体" w:cs="宋体"/>
          <w:sz w:val="21"/>
          <w:szCs w:val="21"/>
        </w:rPr>
        <w:t>）电子交易平台获取招标文件，并于</w:t>
      </w:r>
      <w:r>
        <w:rPr>
          <w:rFonts w:hint="eastAsia" w:ascii="宋体" w:hAnsi="宋体" w:cs="宋体"/>
          <w:sz w:val="21"/>
          <w:szCs w:val="21"/>
          <w:highlight w:val="none"/>
        </w:rPr>
        <w:t>2023年</w:t>
      </w:r>
      <w:r>
        <w:rPr>
          <w:rFonts w:hint="eastAsia" w:ascii="宋体" w:hAnsi="宋体" w:cs="宋体"/>
          <w:sz w:val="21"/>
          <w:szCs w:val="21"/>
          <w:highlight w:val="none"/>
          <w:lang w:val="en-US" w:eastAsia="zh-CN"/>
        </w:rPr>
        <w:t>09</w:t>
      </w:r>
      <w:r>
        <w:rPr>
          <w:rFonts w:hint="eastAsia" w:ascii="宋体" w:hAnsi="宋体" w:cs="宋体"/>
          <w:sz w:val="21"/>
          <w:szCs w:val="21"/>
          <w:highlight w:val="none"/>
        </w:rPr>
        <w:t>月</w:t>
      </w:r>
      <w:r>
        <w:rPr>
          <w:rFonts w:hint="eastAsia" w:ascii="宋体" w:hAnsi="宋体" w:cs="宋体"/>
          <w:sz w:val="21"/>
          <w:szCs w:val="21"/>
          <w:highlight w:val="none"/>
          <w:lang w:val="en-US" w:eastAsia="zh-CN"/>
        </w:rPr>
        <w:t>07</w:t>
      </w:r>
      <w:r>
        <w:rPr>
          <w:rFonts w:hint="eastAsia" w:ascii="宋体" w:hAnsi="宋体" w:cs="宋体"/>
          <w:sz w:val="21"/>
          <w:szCs w:val="21"/>
          <w:highlight w:val="none"/>
        </w:rPr>
        <w:t>日10时00分（北京时间）前递交响应文件。</w:t>
      </w:r>
    </w:p>
    <w:p>
      <w:pPr>
        <w:spacing w:line="360" w:lineRule="auto"/>
        <w:rPr>
          <w:rFonts w:ascii="宋体" w:hAnsi="宋体" w:cs="宋体"/>
          <w:sz w:val="21"/>
          <w:szCs w:val="21"/>
          <w:highlight w:val="none"/>
        </w:rPr>
      </w:pPr>
      <w:r>
        <w:rPr>
          <w:rFonts w:hint="eastAsia" w:ascii="宋体" w:hAnsi="宋体" w:cs="宋体"/>
          <w:sz w:val="21"/>
          <w:szCs w:val="21"/>
          <w:highlight w:val="none"/>
        </w:rPr>
        <w:t>一、项目基本情况：</w:t>
      </w:r>
    </w:p>
    <w:p>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rPr>
        <w:t>1、</w:t>
      </w:r>
      <w:r>
        <w:rPr>
          <w:rFonts w:hint="eastAsia" w:ascii="宋体" w:hAnsi="宋体" w:cs="宋体"/>
          <w:sz w:val="21"/>
          <w:szCs w:val="21"/>
          <w:highlight w:val="none"/>
          <w:lang w:val="en-US" w:eastAsia="zh-CN"/>
        </w:rPr>
        <w:t>采购</w:t>
      </w:r>
      <w:r>
        <w:rPr>
          <w:rFonts w:hint="eastAsia" w:ascii="宋体" w:hAnsi="宋体" w:cs="宋体"/>
          <w:sz w:val="21"/>
          <w:szCs w:val="21"/>
          <w:highlight w:val="none"/>
        </w:rPr>
        <w:t>项目编号：</w:t>
      </w:r>
      <w:r>
        <w:rPr>
          <w:rFonts w:hint="eastAsia" w:ascii="宋体" w:hAnsi="宋体" w:cs="宋体"/>
          <w:sz w:val="21"/>
          <w:szCs w:val="21"/>
          <w:highlight w:val="none"/>
          <w:lang w:val="en-US" w:eastAsia="zh-CN"/>
        </w:rPr>
        <w:t xml:space="preserve">管竞争性磋商（2023）44号 </w:t>
      </w:r>
    </w:p>
    <w:p>
      <w:pPr>
        <w:spacing w:line="360" w:lineRule="auto"/>
        <w:ind w:firstLine="420" w:firstLineChars="200"/>
        <w:rPr>
          <w:rFonts w:hint="eastAsia" w:ascii="宋体" w:hAnsi="宋体" w:cs="宋体"/>
          <w:sz w:val="21"/>
          <w:szCs w:val="21"/>
          <w:lang w:eastAsia="zh-CN"/>
        </w:rPr>
      </w:pPr>
      <w:r>
        <w:rPr>
          <w:rFonts w:hint="eastAsia" w:ascii="宋体" w:hAnsi="宋体" w:cs="宋体"/>
          <w:sz w:val="21"/>
          <w:szCs w:val="21"/>
        </w:rPr>
        <w:t>2、</w:t>
      </w:r>
      <w:r>
        <w:rPr>
          <w:rFonts w:hint="eastAsia" w:ascii="宋体" w:hAnsi="宋体" w:cs="宋体"/>
          <w:sz w:val="21"/>
          <w:szCs w:val="21"/>
          <w:lang w:val="en-US" w:eastAsia="zh-CN"/>
        </w:rPr>
        <w:t>采购</w:t>
      </w:r>
      <w:r>
        <w:rPr>
          <w:rFonts w:hint="eastAsia" w:ascii="宋体" w:hAnsi="宋体" w:cs="宋体"/>
          <w:sz w:val="21"/>
          <w:szCs w:val="21"/>
        </w:rPr>
        <w:t>项目名称：</w:t>
      </w:r>
      <w:r>
        <w:rPr>
          <w:rFonts w:hint="eastAsia" w:ascii="宋体" w:hAnsi="宋体" w:cs="宋体"/>
          <w:sz w:val="21"/>
          <w:szCs w:val="21"/>
          <w:lang w:eastAsia="zh-CN"/>
        </w:rPr>
        <w:t>郑州市管城回族区城市管理局商城路道路单行改双行项目</w:t>
      </w:r>
    </w:p>
    <w:p>
      <w:pPr>
        <w:spacing w:line="360" w:lineRule="auto"/>
        <w:ind w:firstLine="420" w:firstLineChars="200"/>
        <w:rPr>
          <w:rFonts w:ascii="宋体" w:hAnsi="宋体" w:cs="宋体"/>
          <w:sz w:val="21"/>
          <w:szCs w:val="21"/>
        </w:rPr>
      </w:pPr>
      <w:r>
        <w:rPr>
          <w:rFonts w:hint="eastAsia" w:ascii="宋体" w:hAnsi="宋体" w:cs="宋体"/>
          <w:sz w:val="21"/>
          <w:szCs w:val="21"/>
        </w:rPr>
        <w:t>3、采购方式：竞争性磋商</w:t>
      </w:r>
    </w:p>
    <w:p>
      <w:pPr>
        <w:spacing w:line="360" w:lineRule="auto"/>
        <w:ind w:firstLine="420" w:firstLineChars="200"/>
        <w:rPr>
          <w:rFonts w:ascii="宋体" w:hAnsi="宋体" w:cs="宋体"/>
          <w:sz w:val="21"/>
          <w:szCs w:val="21"/>
        </w:rPr>
      </w:pPr>
      <w:r>
        <w:rPr>
          <w:rFonts w:hint="eastAsia" w:ascii="宋体" w:hAnsi="宋体" w:cs="宋体"/>
          <w:sz w:val="21"/>
          <w:szCs w:val="21"/>
        </w:rPr>
        <w:t>4、预算金额：</w:t>
      </w:r>
      <w:r>
        <w:rPr>
          <w:rFonts w:hint="eastAsia" w:ascii="宋体" w:hAnsi="宋体" w:cs="宋体"/>
          <w:sz w:val="21"/>
          <w:szCs w:val="21"/>
          <w:lang w:val="en-US" w:eastAsia="zh-CN"/>
        </w:rPr>
        <w:t>49</w:t>
      </w:r>
      <w:r>
        <w:rPr>
          <w:rFonts w:hint="eastAsia" w:ascii="宋体" w:hAnsi="宋体" w:cs="宋体"/>
          <w:sz w:val="21"/>
          <w:szCs w:val="21"/>
        </w:rPr>
        <w:t>0000.00元</w:t>
      </w:r>
    </w:p>
    <w:p>
      <w:pPr>
        <w:spacing w:line="360" w:lineRule="auto"/>
        <w:ind w:firstLine="420" w:firstLineChars="200"/>
        <w:rPr>
          <w:rFonts w:ascii="宋体" w:hAnsi="宋体" w:cs="宋体"/>
          <w:sz w:val="21"/>
          <w:szCs w:val="21"/>
        </w:rPr>
      </w:pPr>
      <w:r>
        <w:rPr>
          <w:rFonts w:hint="eastAsia" w:ascii="宋体" w:hAnsi="宋体" w:cs="宋体"/>
          <w:sz w:val="21"/>
          <w:szCs w:val="21"/>
        </w:rPr>
        <w:t xml:space="preserve">   最高限价：</w:t>
      </w:r>
      <w:r>
        <w:rPr>
          <w:rFonts w:hint="eastAsia" w:ascii="宋体" w:hAnsi="宋体" w:cs="宋体"/>
          <w:sz w:val="21"/>
          <w:szCs w:val="21"/>
          <w:lang w:val="en-US" w:eastAsia="zh-CN"/>
        </w:rPr>
        <w:t>49</w:t>
      </w:r>
      <w:r>
        <w:rPr>
          <w:rFonts w:hint="eastAsia" w:ascii="宋体" w:hAnsi="宋体" w:cs="宋体"/>
          <w:sz w:val="21"/>
          <w:szCs w:val="21"/>
        </w:rPr>
        <w:t>0000.00元</w:t>
      </w:r>
    </w:p>
    <w:tbl>
      <w:tblPr>
        <w:tblStyle w:val="29"/>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520"/>
        <w:gridCol w:w="2513"/>
        <w:gridCol w:w="1376"/>
        <w:gridCol w:w="1387"/>
        <w:gridCol w:w="148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562" w:type="dxa"/>
            <w:vAlign w:val="center"/>
          </w:tcPr>
          <w:p>
            <w:pPr>
              <w:spacing w:after="120"/>
              <w:jc w:val="center"/>
              <w:rPr>
                <w:rFonts w:ascii="宋体" w:hAnsi="宋体" w:cs="宋体"/>
                <w:sz w:val="21"/>
                <w:szCs w:val="21"/>
              </w:rPr>
            </w:pPr>
            <w:r>
              <w:rPr>
                <w:rFonts w:hint="eastAsia" w:ascii="宋体" w:hAnsi="宋体" w:cs="宋体"/>
                <w:sz w:val="21"/>
                <w:szCs w:val="21"/>
              </w:rPr>
              <w:t>序号</w:t>
            </w:r>
          </w:p>
        </w:tc>
        <w:tc>
          <w:tcPr>
            <w:tcW w:w="1520" w:type="dxa"/>
            <w:vAlign w:val="center"/>
          </w:tcPr>
          <w:p>
            <w:pPr>
              <w:spacing w:after="120"/>
              <w:jc w:val="center"/>
              <w:rPr>
                <w:rFonts w:hint="eastAsia" w:ascii="宋体" w:hAnsi="宋体" w:cs="宋体"/>
                <w:sz w:val="21"/>
                <w:szCs w:val="21"/>
              </w:rPr>
            </w:pPr>
            <w:r>
              <w:rPr>
                <w:rFonts w:hint="eastAsia" w:ascii="宋体" w:hAnsi="宋体" w:cs="宋体"/>
                <w:sz w:val="21"/>
                <w:szCs w:val="21"/>
              </w:rPr>
              <w:t>包号</w:t>
            </w:r>
          </w:p>
        </w:tc>
        <w:tc>
          <w:tcPr>
            <w:tcW w:w="2513" w:type="dxa"/>
            <w:vAlign w:val="center"/>
          </w:tcPr>
          <w:p>
            <w:pPr>
              <w:spacing w:after="120"/>
              <w:jc w:val="center"/>
              <w:rPr>
                <w:rFonts w:ascii="宋体" w:hAnsi="宋体" w:cs="宋体"/>
                <w:sz w:val="21"/>
                <w:szCs w:val="21"/>
              </w:rPr>
            </w:pPr>
            <w:r>
              <w:rPr>
                <w:rFonts w:hint="eastAsia" w:ascii="宋体" w:hAnsi="宋体" w:cs="宋体"/>
                <w:sz w:val="21"/>
                <w:szCs w:val="21"/>
              </w:rPr>
              <w:t>包名称</w:t>
            </w:r>
          </w:p>
        </w:tc>
        <w:tc>
          <w:tcPr>
            <w:tcW w:w="1376" w:type="dxa"/>
            <w:vAlign w:val="center"/>
          </w:tcPr>
          <w:p>
            <w:pPr>
              <w:spacing w:after="120"/>
              <w:jc w:val="center"/>
              <w:rPr>
                <w:rFonts w:ascii="宋体" w:hAnsi="宋体" w:cs="宋体"/>
                <w:sz w:val="21"/>
                <w:szCs w:val="21"/>
              </w:rPr>
            </w:pPr>
            <w:r>
              <w:rPr>
                <w:rFonts w:hint="eastAsia" w:ascii="宋体" w:hAnsi="宋体" w:cs="宋体"/>
                <w:sz w:val="21"/>
                <w:szCs w:val="21"/>
              </w:rPr>
              <w:t>包预算（元）</w:t>
            </w:r>
          </w:p>
        </w:tc>
        <w:tc>
          <w:tcPr>
            <w:tcW w:w="1387" w:type="dxa"/>
            <w:vAlign w:val="center"/>
          </w:tcPr>
          <w:p>
            <w:pPr>
              <w:spacing w:after="120"/>
              <w:jc w:val="center"/>
              <w:rPr>
                <w:rFonts w:ascii="宋体" w:hAnsi="宋体" w:cs="宋体"/>
                <w:sz w:val="21"/>
                <w:szCs w:val="21"/>
              </w:rPr>
            </w:pPr>
            <w:r>
              <w:rPr>
                <w:rFonts w:hint="eastAsia" w:ascii="宋体" w:hAnsi="宋体" w:cs="宋体"/>
                <w:sz w:val="21"/>
                <w:szCs w:val="21"/>
              </w:rPr>
              <w:t>包最高限价</w:t>
            </w:r>
          </w:p>
          <w:p>
            <w:pPr>
              <w:spacing w:after="120"/>
              <w:jc w:val="center"/>
              <w:rPr>
                <w:rFonts w:hint="eastAsia" w:ascii="宋体" w:hAnsi="宋体" w:eastAsia="宋体" w:cs="宋体"/>
                <w:kern w:val="2"/>
                <w:sz w:val="21"/>
                <w:szCs w:val="21"/>
                <w:lang w:val="en-US" w:eastAsia="zh-CN" w:bidi="ar-SA"/>
              </w:rPr>
            </w:pPr>
            <w:r>
              <w:rPr>
                <w:rFonts w:hint="eastAsia" w:ascii="宋体" w:hAnsi="宋体" w:cs="宋体"/>
                <w:sz w:val="21"/>
                <w:szCs w:val="21"/>
              </w:rPr>
              <w:t>（元）</w:t>
            </w:r>
          </w:p>
        </w:tc>
        <w:tc>
          <w:tcPr>
            <w:tcW w:w="1480" w:type="dxa"/>
            <w:vAlign w:val="center"/>
          </w:tcPr>
          <w:p>
            <w:pPr>
              <w:spacing w:after="120"/>
              <w:jc w:val="center"/>
              <w:rPr>
                <w:rFonts w:hint="eastAsia" w:ascii="宋体" w:hAnsi="宋体" w:eastAsia="宋体" w:cs="宋体"/>
                <w:sz w:val="21"/>
                <w:szCs w:val="21"/>
              </w:rPr>
            </w:pPr>
            <w:r>
              <w:rPr>
                <w:rFonts w:hint="eastAsia" w:ascii="宋体" w:hAnsi="宋体" w:eastAsia="宋体" w:cs="宋体"/>
                <w:sz w:val="21"/>
                <w:szCs w:val="21"/>
              </w:rPr>
              <w:t>是否专门面向中小企业</w:t>
            </w:r>
          </w:p>
        </w:tc>
        <w:tc>
          <w:tcPr>
            <w:tcW w:w="1480" w:type="dxa"/>
            <w:vAlign w:val="center"/>
          </w:tcPr>
          <w:p>
            <w:pPr>
              <w:spacing w:after="120"/>
              <w:jc w:val="center"/>
              <w:rPr>
                <w:rFonts w:hint="eastAsia" w:ascii="宋体" w:hAnsi="宋体" w:eastAsia="宋体" w:cs="宋体"/>
                <w:sz w:val="21"/>
                <w:szCs w:val="21"/>
              </w:rPr>
            </w:pPr>
            <w:r>
              <w:rPr>
                <w:rFonts w:hint="eastAsia" w:ascii="宋体" w:hAnsi="宋体" w:eastAsia="宋体" w:cs="宋体"/>
                <w:sz w:val="21"/>
                <w:szCs w:val="21"/>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562" w:type="dxa"/>
            <w:vAlign w:val="center"/>
          </w:tcPr>
          <w:p>
            <w:pPr>
              <w:spacing w:after="120"/>
              <w:jc w:val="center"/>
              <w:rPr>
                <w:rFonts w:ascii="宋体" w:hAnsi="宋体" w:cs="宋体"/>
                <w:sz w:val="21"/>
                <w:szCs w:val="21"/>
              </w:rPr>
            </w:pPr>
            <w:r>
              <w:rPr>
                <w:rFonts w:hint="eastAsia" w:ascii="宋体" w:hAnsi="宋体" w:cs="宋体"/>
                <w:sz w:val="21"/>
                <w:szCs w:val="21"/>
              </w:rPr>
              <w:t>1</w:t>
            </w:r>
          </w:p>
        </w:tc>
        <w:tc>
          <w:tcPr>
            <w:tcW w:w="1520" w:type="dxa"/>
            <w:vAlign w:val="center"/>
          </w:tcPr>
          <w:p>
            <w:pPr>
              <w:spacing w:after="120"/>
              <w:jc w:val="center"/>
              <w:rPr>
                <w:rFonts w:hint="default" w:ascii="宋体" w:hAnsi="宋体" w:cs="宋体"/>
                <w:sz w:val="21"/>
                <w:szCs w:val="21"/>
                <w:lang w:val="en-US" w:eastAsia="zh-CN"/>
              </w:rPr>
            </w:pPr>
            <w:r>
              <w:rPr>
                <w:rFonts w:hint="eastAsia" w:ascii="宋体" w:hAnsi="宋体" w:cs="宋体"/>
                <w:sz w:val="21"/>
                <w:szCs w:val="21"/>
                <w:lang w:val="en-US" w:eastAsia="zh-CN"/>
              </w:rPr>
              <w:t>管竞争性磋商（2023）44号</w:t>
            </w:r>
          </w:p>
        </w:tc>
        <w:tc>
          <w:tcPr>
            <w:tcW w:w="2513" w:type="dxa"/>
            <w:vAlign w:val="center"/>
          </w:tcPr>
          <w:p>
            <w:pPr>
              <w:spacing w:after="120"/>
              <w:jc w:val="center"/>
              <w:rPr>
                <w:rFonts w:hint="default" w:ascii="宋体" w:hAnsi="宋体" w:cs="宋体"/>
                <w:sz w:val="21"/>
                <w:szCs w:val="21"/>
                <w:lang w:val="en-US"/>
              </w:rPr>
            </w:pPr>
            <w:r>
              <w:rPr>
                <w:rFonts w:hint="eastAsia" w:ascii="宋体" w:hAnsi="宋体" w:cs="宋体"/>
                <w:sz w:val="21"/>
                <w:szCs w:val="21"/>
                <w:lang w:eastAsia="zh-CN"/>
              </w:rPr>
              <w:t>郑州市管城回族区城市管理局商城路道路单行改双行项目</w:t>
            </w:r>
          </w:p>
        </w:tc>
        <w:tc>
          <w:tcPr>
            <w:tcW w:w="1376" w:type="dxa"/>
            <w:vAlign w:val="center"/>
          </w:tcPr>
          <w:p>
            <w:pPr>
              <w:spacing w:after="120"/>
              <w:jc w:val="center"/>
              <w:rPr>
                <w:rFonts w:ascii="宋体" w:hAnsi="宋体" w:cs="宋体"/>
                <w:sz w:val="21"/>
                <w:szCs w:val="21"/>
              </w:rPr>
            </w:pPr>
            <w:r>
              <w:rPr>
                <w:rFonts w:hint="eastAsia" w:ascii="宋体" w:hAnsi="宋体" w:cs="宋体"/>
                <w:sz w:val="21"/>
                <w:szCs w:val="21"/>
                <w:lang w:val="en-US" w:eastAsia="zh-CN"/>
              </w:rPr>
              <w:t>49</w:t>
            </w:r>
            <w:r>
              <w:rPr>
                <w:rFonts w:hint="eastAsia" w:ascii="宋体" w:hAnsi="宋体" w:cs="宋体"/>
                <w:sz w:val="21"/>
                <w:szCs w:val="21"/>
              </w:rPr>
              <w:t>0000.00</w:t>
            </w:r>
          </w:p>
        </w:tc>
        <w:tc>
          <w:tcPr>
            <w:tcW w:w="1387" w:type="dxa"/>
            <w:vAlign w:val="center"/>
          </w:tcPr>
          <w:p>
            <w:pPr>
              <w:spacing w:after="120"/>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49</w:t>
            </w:r>
            <w:r>
              <w:rPr>
                <w:rFonts w:hint="eastAsia" w:ascii="宋体" w:hAnsi="宋体" w:cs="宋体"/>
                <w:sz w:val="21"/>
                <w:szCs w:val="21"/>
              </w:rPr>
              <w:t>0000.00</w:t>
            </w:r>
          </w:p>
        </w:tc>
        <w:tc>
          <w:tcPr>
            <w:tcW w:w="1480" w:type="dxa"/>
            <w:vAlign w:val="center"/>
          </w:tcPr>
          <w:p>
            <w:pPr>
              <w:spacing w:after="12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是</w:t>
            </w:r>
          </w:p>
        </w:tc>
        <w:tc>
          <w:tcPr>
            <w:tcW w:w="1480" w:type="dxa"/>
            <w:vAlign w:val="center"/>
          </w:tcPr>
          <w:p>
            <w:pPr>
              <w:spacing w:after="12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490000</w:t>
            </w:r>
            <w:r>
              <w:rPr>
                <w:rFonts w:hint="eastAsia" w:ascii="宋体" w:hAnsi="宋体" w:cs="宋体"/>
                <w:sz w:val="21"/>
                <w:szCs w:val="21"/>
                <w:lang w:val="en-US" w:eastAsia="zh-CN"/>
              </w:rPr>
              <w:t>.00</w:t>
            </w:r>
          </w:p>
        </w:tc>
      </w:tr>
    </w:tbl>
    <w:p>
      <w:pPr>
        <w:numPr>
          <w:ilvl w:val="0"/>
          <w:numId w:val="1"/>
        </w:numPr>
        <w:spacing w:line="360" w:lineRule="auto"/>
        <w:ind w:firstLine="420" w:firstLineChars="200"/>
        <w:rPr>
          <w:rFonts w:hint="eastAsia" w:ascii="宋体" w:hAnsi="宋体" w:cs="宋体"/>
          <w:bCs/>
          <w:kern w:val="0"/>
          <w:sz w:val="21"/>
          <w:szCs w:val="21"/>
          <w:lang w:val="en-US" w:eastAsia="zh-CN"/>
        </w:rPr>
      </w:pPr>
      <w:r>
        <w:rPr>
          <w:rFonts w:hint="eastAsia" w:ascii="宋体" w:hAnsi="宋体" w:cs="宋体"/>
          <w:sz w:val="21"/>
          <w:szCs w:val="21"/>
        </w:rPr>
        <w:t>采购需求：（包括但不限于标的的名称、数量、简要技术需求或服务要求等）</w:t>
      </w:r>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lang w:val="en-US" w:eastAsia="zh-CN"/>
        </w:rPr>
        <w:t>5.1采购需求概况：提高道路交通安全，保障行驶安全，发挥城市道路经济效益、服务效</w:t>
      </w:r>
      <w:r>
        <w:rPr>
          <w:rFonts w:hint="eastAsia" w:ascii="宋体" w:hAnsi="宋体" w:cs="宋体"/>
          <w:bCs/>
          <w:kern w:val="0"/>
          <w:sz w:val="21"/>
          <w:szCs w:val="21"/>
          <w:highlight w:val="none"/>
          <w:lang w:val="en-US" w:eastAsia="zh-CN"/>
        </w:rPr>
        <w:t>益，将对商城路(人民路——未来路)实施机动车单向车道改成双向车道通行。包括道路交通标志、标线、防护设施等内容。</w:t>
      </w:r>
    </w:p>
    <w:p>
      <w:pPr>
        <w:widowControl/>
        <w:tabs>
          <w:tab w:val="left" w:pos="432"/>
        </w:tabs>
        <w:adjustRightInd w:val="0"/>
        <w:snapToGrid w:val="0"/>
        <w:spacing w:line="360" w:lineRule="auto"/>
        <w:ind w:firstLine="420" w:firstLineChars="200"/>
        <w:jc w:val="left"/>
        <w:rPr>
          <w:rFonts w:hint="default"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5.2工期：合同签订后 45 日历天；</w:t>
      </w:r>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5.3质量要求：合格；</w:t>
      </w:r>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5.4安全要求：符合国家法律法规、相关规范的要求；</w:t>
      </w:r>
    </w:p>
    <w:p>
      <w:pPr>
        <w:widowControl/>
        <w:tabs>
          <w:tab w:val="left" w:pos="432"/>
        </w:tabs>
        <w:adjustRightInd w:val="0"/>
        <w:snapToGrid w:val="0"/>
        <w:spacing w:line="360" w:lineRule="auto"/>
        <w:ind w:firstLine="420" w:firstLineChars="200"/>
        <w:jc w:val="left"/>
        <w:rPr>
          <w:rFonts w:hint="default"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6</w:t>
      </w:r>
      <w:r>
        <w:rPr>
          <w:rFonts w:hint="eastAsia" w:ascii="宋体" w:hAnsi="宋体" w:eastAsia="宋体" w:cs="宋体"/>
          <w:bCs/>
          <w:kern w:val="0"/>
          <w:sz w:val="21"/>
          <w:szCs w:val="21"/>
          <w:highlight w:val="none"/>
          <w:lang w:val="en-US" w:eastAsia="zh-CN"/>
        </w:rPr>
        <w:t>、合同履行期限：</w:t>
      </w:r>
      <w:r>
        <w:rPr>
          <w:rFonts w:hint="eastAsia" w:ascii="宋体" w:hAnsi="宋体" w:cs="宋体"/>
          <w:bCs/>
          <w:kern w:val="0"/>
          <w:sz w:val="21"/>
          <w:szCs w:val="21"/>
          <w:highlight w:val="none"/>
          <w:lang w:val="en-US" w:eastAsia="zh-CN"/>
        </w:rPr>
        <w:t>同工期</w:t>
      </w:r>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7、本项目是否接受联合体投标：否</w:t>
      </w:r>
      <w:bookmarkStart w:id="1304" w:name="_GoBack"/>
      <w:bookmarkEnd w:id="1304"/>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8、是否接受进口产品：否</w:t>
      </w:r>
    </w:p>
    <w:p>
      <w:pPr>
        <w:widowControl/>
        <w:tabs>
          <w:tab w:val="left" w:pos="432"/>
        </w:tabs>
        <w:adjustRightInd w:val="0"/>
        <w:snapToGrid w:val="0"/>
        <w:spacing w:line="360" w:lineRule="auto"/>
        <w:ind w:firstLine="420" w:firstLineChars="200"/>
        <w:jc w:val="left"/>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9、是否为只面向中小企业采购：是</w:t>
      </w:r>
    </w:p>
    <w:p>
      <w:pPr>
        <w:spacing w:line="360" w:lineRule="auto"/>
        <w:rPr>
          <w:rFonts w:ascii="宋体" w:hAnsi="宋体" w:cs="宋体"/>
          <w:sz w:val="21"/>
          <w:szCs w:val="21"/>
          <w:highlight w:val="none"/>
        </w:rPr>
      </w:pPr>
      <w:r>
        <w:rPr>
          <w:rFonts w:hint="eastAsia" w:ascii="宋体" w:hAnsi="宋体" w:cs="宋体"/>
          <w:sz w:val="21"/>
          <w:szCs w:val="21"/>
          <w:highlight w:val="none"/>
        </w:rPr>
        <w:t>二、申请人资格要求</w:t>
      </w:r>
    </w:p>
    <w:p>
      <w:pPr>
        <w:widowControl/>
        <w:tabs>
          <w:tab w:val="left" w:pos="432"/>
        </w:tabs>
        <w:adjustRightInd w:val="0"/>
        <w:snapToGrid w:val="0"/>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1、满足《中华人民共和国政府采购法》第二十二条所规定：</w:t>
      </w:r>
    </w:p>
    <w:p>
      <w:pPr>
        <w:widowControl/>
        <w:tabs>
          <w:tab w:val="left" w:pos="432"/>
        </w:tabs>
        <w:adjustRightInd w:val="0"/>
        <w:snapToGrid w:val="0"/>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2、落实政府采购政策满足的资格要求：本项目执行促进中小型企业发展政策（监狱企业、残疾人福利性企业视同小微企业）、强制采购节能产品、优先采购节能环保产品等政府采购政策。</w:t>
      </w:r>
    </w:p>
    <w:p>
      <w:pPr>
        <w:widowControl/>
        <w:numPr>
          <w:ilvl w:val="0"/>
          <w:numId w:val="2"/>
        </w:numPr>
        <w:tabs>
          <w:tab w:val="left" w:pos="432"/>
        </w:tabs>
        <w:adjustRightInd w:val="0"/>
        <w:snapToGrid w:val="0"/>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本项目的特定资格要求：</w:t>
      </w:r>
    </w:p>
    <w:p>
      <w:pPr>
        <w:widowControl/>
        <w:tabs>
          <w:tab w:val="left" w:pos="432"/>
        </w:tabs>
        <w:adjustRightInd w:val="0"/>
        <w:snapToGrid w:val="0"/>
        <w:spacing w:line="360" w:lineRule="auto"/>
        <w:ind w:firstLine="420" w:firstLineChars="200"/>
        <w:jc w:val="left"/>
        <w:rPr>
          <w:rFonts w:hint="eastAsia" w:ascii="宋体" w:hAnsi="宋体" w:cs="宋体"/>
          <w:bCs/>
          <w:color w:val="auto"/>
          <w:kern w:val="0"/>
          <w:sz w:val="21"/>
          <w:szCs w:val="21"/>
          <w:highlight w:val="none"/>
          <w:u w:val="none"/>
        </w:rPr>
      </w:pPr>
      <w:r>
        <w:rPr>
          <w:rFonts w:hint="eastAsia" w:ascii="宋体" w:hAnsi="宋体" w:cs="宋体"/>
          <w:bCs/>
          <w:kern w:val="0"/>
          <w:sz w:val="21"/>
          <w:szCs w:val="21"/>
        </w:rPr>
        <w:t>3.1</w:t>
      </w:r>
      <w:r>
        <w:rPr>
          <w:rFonts w:hint="eastAsia" w:ascii="宋体" w:hAnsi="宋体" w:cs="宋体"/>
          <w:bCs/>
          <w:kern w:val="0"/>
          <w:sz w:val="21"/>
          <w:szCs w:val="21"/>
          <w:lang w:val="en-US" w:eastAsia="zh-CN"/>
        </w:rPr>
        <w:t>供应</w:t>
      </w:r>
      <w:r>
        <w:rPr>
          <w:rFonts w:hint="eastAsia" w:ascii="宋体" w:hAnsi="宋体" w:cs="宋体"/>
          <w:bCs/>
          <w:color w:val="auto"/>
          <w:kern w:val="0"/>
          <w:sz w:val="21"/>
          <w:szCs w:val="21"/>
          <w:u w:val="none"/>
          <w:lang w:val="en-US" w:eastAsia="zh-CN"/>
        </w:rPr>
        <w:t>商具有有效的营业执照或有效的事业单位法人证书；（须在响应文件中附营业执照或事业单位法人证书原件</w:t>
      </w:r>
      <w:r>
        <w:rPr>
          <w:rFonts w:hint="eastAsia" w:ascii="宋体" w:hAnsi="宋体" w:cs="宋体"/>
          <w:bCs/>
          <w:color w:val="auto"/>
          <w:kern w:val="0"/>
          <w:sz w:val="21"/>
          <w:szCs w:val="21"/>
          <w:highlight w:val="none"/>
          <w:u w:val="none"/>
          <w:lang w:val="en-US" w:eastAsia="zh-CN"/>
        </w:rPr>
        <w:t>扫描件，并加盖供应商单位公章。）</w:t>
      </w:r>
    </w:p>
    <w:p>
      <w:pPr>
        <w:widowControl/>
        <w:tabs>
          <w:tab w:val="left" w:pos="432"/>
        </w:tabs>
        <w:adjustRightInd w:val="0"/>
        <w:snapToGrid w:val="0"/>
        <w:spacing w:line="360" w:lineRule="auto"/>
        <w:ind w:firstLine="420" w:firstLineChars="200"/>
        <w:jc w:val="left"/>
        <w:rPr>
          <w:rFonts w:hint="eastAsia" w:ascii="宋体" w:hAnsi="宋体" w:cs="宋体"/>
          <w:bCs/>
          <w:color w:val="auto"/>
          <w:kern w:val="0"/>
          <w:sz w:val="21"/>
          <w:szCs w:val="21"/>
          <w:u w:val="none"/>
        </w:rPr>
      </w:pPr>
      <w:r>
        <w:rPr>
          <w:rFonts w:hint="eastAsia" w:ascii="宋体" w:hAnsi="宋体" w:cs="宋体"/>
          <w:bCs/>
          <w:color w:val="auto"/>
          <w:kern w:val="0"/>
          <w:sz w:val="21"/>
          <w:szCs w:val="21"/>
          <w:highlight w:val="none"/>
          <w:u w:val="none"/>
        </w:rPr>
        <w:t>3.2</w:t>
      </w:r>
      <w:r>
        <w:rPr>
          <w:rFonts w:hint="eastAsia" w:ascii="宋体" w:hAnsi="宋体" w:cs="宋体"/>
          <w:bCs/>
          <w:color w:val="auto"/>
          <w:kern w:val="0"/>
          <w:sz w:val="21"/>
          <w:szCs w:val="21"/>
          <w:highlight w:val="none"/>
          <w:u w:val="none"/>
          <w:lang w:val="en-US" w:eastAsia="zh-CN"/>
        </w:rPr>
        <w:t>供应商须具有建设行政主管部门颁发的</w:t>
      </w:r>
      <w:r>
        <w:rPr>
          <w:rFonts w:hint="eastAsia"/>
          <w:color w:val="auto"/>
          <w:szCs w:val="24"/>
          <w:highlight w:val="none"/>
          <w:u w:val="none"/>
          <w:lang w:eastAsia="zh-CN"/>
        </w:rPr>
        <w:t>公路交通工程（公路安全设施分项）专业承</w:t>
      </w:r>
      <w:r>
        <w:rPr>
          <w:rFonts w:hint="eastAsia"/>
          <w:color w:val="auto"/>
          <w:szCs w:val="24"/>
          <w:u w:val="none"/>
          <w:lang w:eastAsia="zh-CN"/>
        </w:rPr>
        <w:t>包贰级及以上资质</w:t>
      </w:r>
      <w:r>
        <w:rPr>
          <w:rFonts w:hint="eastAsia" w:ascii="宋体" w:hAnsi="宋体" w:cs="宋体"/>
          <w:bCs/>
          <w:color w:val="auto"/>
          <w:kern w:val="0"/>
          <w:sz w:val="21"/>
          <w:szCs w:val="21"/>
          <w:u w:val="none"/>
          <w:lang w:val="en-US" w:eastAsia="zh-CN"/>
        </w:rPr>
        <w:t>，并具有有效的安全生产许可证。（须在响应文件中附以上证件的原件扫描件，并加盖供应商单位公章。）</w:t>
      </w:r>
    </w:p>
    <w:p>
      <w:pPr>
        <w:widowControl/>
        <w:tabs>
          <w:tab w:val="left" w:pos="432"/>
        </w:tabs>
        <w:adjustRightInd w:val="0"/>
        <w:snapToGrid w:val="0"/>
        <w:spacing w:line="360" w:lineRule="auto"/>
        <w:ind w:firstLine="420" w:firstLineChars="200"/>
        <w:jc w:val="left"/>
        <w:rPr>
          <w:rFonts w:ascii="宋体" w:hAnsi="宋体" w:cs="宋体"/>
          <w:color w:val="auto"/>
          <w:kern w:val="0"/>
          <w:sz w:val="21"/>
          <w:szCs w:val="21"/>
          <w:u w:val="none"/>
        </w:rPr>
      </w:pPr>
      <w:r>
        <w:rPr>
          <w:rFonts w:hint="eastAsia" w:ascii="宋体" w:hAnsi="宋体" w:cs="宋体"/>
          <w:bCs/>
          <w:color w:val="auto"/>
          <w:kern w:val="0"/>
          <w:sz w:val="21"/>
          <w:szCs w:val="21"/>
          <w:u w:val="none"/>
          <w:lang w:val="en-US" w:eastAsia="zh-CN"/>
        </w:rPr>
        <w:t>3.3 供应商</w:t>
      </w:r>
      <w:r>
        <w:rPr>
          <w:rFonts w:hint="eastAsia"/>
          <w:color w:val="auto"/>
          <w:szCs w:val="24"/>
          <w:u w:val="none"/>
          <w:lang w:eastAsia="zh-CN"/>
        </w:rPr>
        <w:t>拟派项目经理具有公路二级及以上注册建造师资格及有效的安全生产考核合格证，</w:t>
      </w:r>
      <w:r>
        <w:rPr>
          <w:rFonts w:hint="eastAsia"/>
          <w:color w:val="auto"/>
          <w:u w:val="none"/>
        </w:rPr>
        <w:t>拟派项目</w:t>
      </w:r>
      <w:r>
        <w:rPr>
          <w:rFonts w:hint="eastAsia"/>
          <w:color w:val="auto"/>
          <w:u w:val="none"/>
          <w:lang w:eastAsia="zh-CN"/>
        </w:rPr>
        <w:t>经理</w:t>
      </w:r>
      <w:r>
        <w:rPr>
          <w:rFonts w:hint="eastAsia"/>
          <w:color w:val="auto"/>
          <w:u w:val="none"/>
        </w:rPr>
        <w:t>为本单位正式员工并具有社保证明</w:t>
      </w:r>
      <w:r>
        <w:rPr>
          <w:rFonts w:hint="eastAsia" w:ascii="宋体" w:hAnsi="宋体" w:cs="宋体"/>
          <w:bCs/>
          <w:color w:val="auto"/>
          <w:kern w:val="0"/>
          <w:sz w:val="21"/>
          <w:szCs w:val="21"/>
          <w:u w:val="none"/>
          <w:lang w:val="en-US" w:eastAsia="zh-CN"/>
        </w:rPr>
        <w:t>，且承诺在成交后未担任任何在建施工项目的项目经理。（须在响应文件中附以上证件的原件扫描件及承诺书，并加盖供应商单位公章。）</w:t>
      </w:r>
    </w:p>
    <w:p>
      <w:pPr>
        <w:widowControl/>
        <w:tabs>
          <w:tab w:val="left" w:pos="432"/>
        </w:tabs>
        <w:adjustRightInd w:val="0"/>
        <w:snapToGrid w:val="0"/>
        <w:spacing w:line="360" w:lineRule="auto"/>
        <w:ind w:firstLine="420" w:firstLineChars="200"/>
        <w:jc w:val="left"/>
        <w:rPr>
          <w:rFonts w:ascii="宋体" w:hAnsi="宋体" w:cs="宋体"/>
          <w:kern w:val="0"/>
          <w:sz w:val="21"/>
          <w:szCs w:val="21"/>
        </w:rPr>
      </w:pPr>
      <w:r>
        <w:rPr>
          <w:rFonts w:hint="eastAsia" w:ascii="宋体" w:hAnsi="宋体" w:cs="宋体"/>
          <w:color w:val="auto"/>
          <w:kern w:val="0"/>
          <w:sz w:val="21"/>
          <w:szCs w:val="21"/>
          <w:u w:val="none"/>
        </w:rPr>
        <w:t>3.</w:t>
      </w:r>
      <w:r>
        <w:rPr>
          <w:rFonts w:hint="eastAsia" w:ascii="宋体" w:hAnsi="宋体" w:cs="宋体"/>
          <w:color w:val="auto"/>
          <w:kern w:val="0"/>
          <w:sz w:val="21"/>
          <w:szCs w:val="21"/>
          <w:u w:val="none"/>
          <w:lang w:val="en-US" w:eastAsia="zh-CN"/>
        </w:rPr>
        <w:t>4</w:t>
      </w:r>
      <w:r>
        <w:rPr>
          <w:rFonts w:hint="eastAsia" w:ascii="宋体" w:hAnsi="宋体" w:cs="宋体"/>
          <w:color w:val="auto"/>
          <w:kern w:val="0"/>
          <w:sz w:val="21"/>
          <w:szCs w:val="21"/>
          <w:u w:val="none"/>
        </w:rPr>
        <w:t>根据《关于在政府采购活动中查询及使用信用</w:t>
      </w:r>
      <w:r>
        <w:rPr>
          <w:rFonts w:hint="eastAsia" w:ascii="宋体" w:hAnsi="宋体" w:cs="宋体"/>
          <w:kern w:val="0"/>
          <w:sz w:val="21"/>
          <w:szCs w:val="21"/>
        </w:rPr>
        <w:t>记录有关问题的通知》(财库[2016]125号) 和豫财购【2016】15号的规定，对列入失信被执行人、重大税收违法失信主体、政府采购严重违法失信行为记录名单的供应商，拒绝参与本项目政府采购活动；【查询渠道：“信用中国”网站（www.creditchina.gov.cn）、中国政府采购网（www.ccgp.gov.cn）】；投标截止后，由采购人或代理机构查询供应商的信用状况，并以此结果为准。</w:t>
      </w:r>
    </w:p>
    <w:p>
      <w:pPr>
        <w:widowControl/>
        <w:tabs>
          <w:tab w:val="left" w:pos="432"/>
        </w:tabs>
        <w:adjustRightInd w:val="0"/>
        <w:snapToGrid w:val="0"/>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3.</w:t>
      </w:r>
      <w:r>
        <w:rPr>
          <w:rFonts w:hint="eastAsia" w:ascii="宋体" w:hAnsi="宋体" w:cs="宋体"/>
          <w:kern w:val="0"/>
          <w:sz w:val="21"/>
          <w:szCs w:val="21"/>
          <w:lang w:val="en-US" w:eastAsia="zh-CN"/>
        </w:rPr>
        <w:t>5</w:t>
      </w:r>
      <w:r>
        <w:rPr>
          <w:rFonts w:hint="eastAsia" w:ascii="宋体" w:hAnsi="宋体" w:cs="宋体"/>
          <w:kern w:val="0"/>
          <w:sz w:val="21"/>
          <w:szCs w:val="21"/>
        </w:rPr>
        <w:t>单位负责人为同一人或者存在直接控股、管理关系的不同供应商，不得参加同一合同项下的政府采购活动。</w:t>
      </w:r>
    </w:p>
    <w:p>
      <w:pPr>
        <w:widowControl/>
        <w:tabs>
          <w:tab w:val="left" w:pos="432"/>
        </w:tabs>
        <w:adjustRightInd w:val="0"/>
        <w:snapToGrid w:val="0"/>
        <w:spacing w:line="360" w:lineRule="auto"/>
        <w:jc w:val="left"/>
        <w:rPr>
          <w:rFonts w:hint="eastAsia" w:ascii="宋体" w:hAnsi="宋体" w:cs="宋体"/>
          <w:kern w:val="0"/>
          <w:sz w:val="21"/>
          <w:szCs w:val="21"/>
          <w:lang w:eastAsia="zh-CN"/>
        </w:rPr>
      </w:pPr>
      <w:r>
        <w:rPr>
          <w:rFonts w:hint="eastAsia" w:ascii="宋体" w:hAnsi="宋体" w:cs="宋体"/>
          <w:kern w:val="0"/>
          <w:sz w:val="21"/>
          <w:szCs w:val="21"/>
        </w:rPr>
        <w:t>三、获取采购文件</w:t>
      </w:r>
    </w:p>
    <w:p>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 w:val="21"/>
          <w:szCs w:val="21"/>
          <w:highlight w:val="none"/>
          <w:lang w:eastAsia="zh-CN"/>
        </w:rPr>
        <w:t>、</w:t>
      </w:r>
      <w:r>
        <w:rPr>
          <w:rFonts w:hint="eastAsia" w:ascii="宋体" w:hAnsi="宋体" w:cs="宋体"/>
          <w:sz w:val="21"/>
          <w:szCs w:val="21"/>
          <w:highlight w:val="none"/>
        </w:rPr>
        <w:t>时间：2023年0</w:t>
      </w:r>
      <w:r>
        <w:rPr>
          <w:rFonts w:hint="eastAsia" w:ascii="宋体" w:hAnsi="宋体" w:cs="宋体"/>
          <w:sz w:val="21"/>
          <w:szCs w:val="21"/>
          <w:highlight w:val="none"/>
          <w:lang w:val="en-US" w:eastAsia="zh-CN"/>
        </w:rPr>
        <w:t>9</w:t>
      </w:r>
      <w:r>
        <w:rPr>
          <w:rFonts w:hint="eastAsia" w:ascii="宋体" w:hAnsi="宋体" w:cs="宋体"/>
          <w:sz w:val="21"/>
          <w:szCs w:val="21"/>
          <w:highlight w:val="none"/>
        </w:rPr>
        <w:t>月</w:t>
      </w:r>
      <w:r>
        <w:rPr>
          <w:rFonts w:hint="eastAsia" w:ascii="宋体" w:hAnsi="宋体" w:cs="宋体"/>
          <w:sz w:val="21"/>
          <w:szCs w:val="21"/>
          <w:highlight w:val="none"/>
          <w:lang w:val="en-US" w:eastAsia="zh-CN"/>
        </w:rPr>
        <w:t>07</w:t>
      </w:r>
      <w:r>
        <w:rPr>
          <w:rFonts w:hint="eastAsia" w:ascii="宋体" w:hAnsi="宋体" w:cs="宋体"/>
          <w:sz w:val="21"/>
          <w:szCs w:val="21"/>
          <w:highlight w:val="none"/>
        </w:rPr>
        <w:t>日至2023年0</w:t>
      </w:r>
      <w:r>
        <w:rPr>
          <w:rFonts w:hint="eastAsia" w:ascii="宋体" w:hAnsi="宋体" w:cs="宋体"/>
          <w:sz w:val="21"/>
          <w:szCs w:val="21"/>
          <w:highlight w:val="none"/>
          <w:lang w:val="en-US" w:eastAsia="zh-CN"/>
        </w:rPr>
        <w:t>9</w:t>
      </w:r>
      <w:r>
        <w:rPr>
          <w:rFonts w:hint="eastAsia" w:ascii="宋体" w:hAnsi="宋体" w:cs="宋体"/>
          <w:sz w:val="21"/>
          <w:szCs w:val="21"/>
          <w:highlight w:val="none"/>
        </w:rPr>
        <w:t>月</w:t>
      </w:r>
      <w:r>
        <w:rPr>
          <w:rFonts w:hint="eastAsia" w:ascii="宋体" w:hAnsi="宋体" w:cs="宋体"/>
          <w:sz w:val="21"/>
          <w:szCs w:val="21"/>
          <w:highlight w:val="none"/>
          <w:lang w:val="en-US" w:eastAsia="zh-CN"/>
        </w:rPr>
        <w:t>13</w:t>
      </w:r>
      <w:r>
        <w:rPr>
          <w:rFonts w:hint="eastAsia" w:ascii="宋体" w:hAnsi="宋体" w:cs="宋体"/>
          <w:sz w:val="21"/>
          <w:szCs w:val="21"/>
          <w:highlight w:val="none"/>
        </w:rPr>
        <w:t>日，每天上午00:00至12:00，下午12:00至23:59（北京时间，法定节假日除外)。</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s="宋体"/>
          <w:sz w:val="21"/>
          <w:szCs w:val="21"/>
        </w:rPr>
      </w:pPr>
      <w:r>
        <w:rPr>
          <w:rFonts w:hint="eastAsia" w:ascii="宋体" w:hAnsi="宋体" w:cs="宋体"/>
          <w:sz w:val="21"/>
          <w:szCs w:val="21"/>
          <w:highlight w:val="none"/>
          <w:lang w:val="en-US" w:eastAsia="zh-CN"/>
        </w:rPr>
        <w:t>2、</w:t>
      </w:r>
      <w:r>
        <w:rPr>
          <w:rFonts w:hint="eastAsia" w:ascii="宋体" w:hAnsi="宋体" w:cs="宋体"/>
          <w:sz w:val="21"/>
          <w:szCs w:val="21"/>
          <w:highlight w:val="none"/>
        </w:rPr>
        <w:t>地点：登录“郑州市公共资源交易中心网（https://zzggzy.zhengzhou.gov.cn）”，凭企业身</w:t>
      </w:r>
      <w:r>
        <w:rPr>
          <w:rFonts w:hint="eastAsia" w:ascii="宋体" w:hAnsi="宋体" w:cs="宋体"/>
          <w:sz w:val="21"/>
          <w:szCs w:val="21"/>
        </w:rPr>
        <w:t>份认证锁下载磋商文件。</w:t>
      </w:r>
    </w:p>
    <w:p>
      <w:pPr>
        <w:spacing w:line="360" w:lineRule="auto"/>
        <w:ind w:firstLine="420" w:firstLineChars="200"/>
        <w:rPr>
          <w:rFonts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方式：</w:t>
      </w:r>
      <w:r>
        <w:rPr>
          <w:rFonts w:hint="eastAsia" w:ascii="宋体" w:hAnsi="宋体" w:cs="宋体"/>
          <w:sz w:val="21"/>
          <w:szCs w:val="21"/>
        </w:rPr>
        <w:t>供应商凭CA密钥登录“郑州市公共资源交易中心网”点击“交易主体登录”下载所含格式（*.ZZZF）的采购文件及资料。</w:t>
      </w:r>
    </w:p>
    <w:p>
      <w:pPr>
        <w:spacing w:line="360" w:lineRule="auto"/>
        <w:ind w:firstLine="420" w:firstLineChars="200"/>
        <w:rPr>
          <w:rFonts w:ascii="宋体" w:hAnsi="宋体" w:cs="宋体"/>
          <w:sz w:val="21"/>
          <w:szCs w:val="21"/>
        </w:rPr>
      </w:pPr>
      <w:r>
        <w:rPr>
          <w:rFonts w:hint="eastAsia" w:ascii="宋体" w:hAnsi="宋体" w:cs="宋体"/>
          <w:sz w:val="21"/>
          <w:szCs w:val="21"/>
        </w:rPr>
        <w:t>4、售价：0元。</w:t>
      </w:r>
    </w:p>
    <w:p>
      <w:pPr>
        <w:spacing w:line="360" w:lineRule="auto"/>
        <w:rPr>
          <w:rFonts w:ascii="宋体" w:hAnsi="宋体" w:cs="宋体"/>
          <w:sz w:val="21"/>
          <w:szCs w:val="21"/>
        </w:rPr>
      </w:pPr>
      <w:r>
        <w:rPr>
          <w:rFonts w:hint="eastAsia" w:ascii="宋体" w:hAnsi="宋体" w:cs="宋体"/>
          <w:sz w:val="21"/>
          <w:szCs w:val="21"/>
        </w:rPr>
        <w:t>四、响应文件提交</w:t>
      </w:r>
    </w:p>
    <w:p>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1、截止时间：2023年</w:t>
      </w:r>
      <w:r>
        <w:rPr>
          <w:rFonts w:hint="eastAsia" w:ascii="宋体" w:hAnsi="宋体" w:cs="宋体"/>
          <w:sz w:val="21"/>
          <w:szCs w:val="21"/>
          <w:highlight w:val="none"/>
          <w:lang w:val="en-US" w:eastAsia="zh-CN"/>
        </w:rPr>
        <w:t xml:space="preserve"> 09 </w:t>
      </w:r>
      <w:r>
        <w:rPr>
          <w:rFonts w:hint="eastAsia" w:ascii="宋体" w:hAnsi="宋体" w:cs="宋体"/>
          <w:sz w:val="21"/>
          <w:szCs w:val="21"/>
          <w:highlight w:val="none"/>
        </w:rPr>
        <w:t>月</w:t>
      </w:r>
      <w:r>
        <w:rPr>
          <w:rFonts w:hint="eastAsia" w:ascii="宋体" w:hAnsi="宋体" w:cs="宋体"/>
          <w:sz w:val="21"/>
          <w:szCs w:val="21"/>
          <w:highlight w:val="none"/>
          <w:lang w:val="en-US" w:eastAsia="zh-CN"/>
        </w:rPr>
        <w:t xml:space="preserve"> 18 </w:t>
      </w:r>
      <w:r>
        <w:rPr>
          <w:rFonts w:hint="eastAsia" w:ascii="宋体" w:hAnsi="宋体" w:cs="宋体"/>
          <w:sz w:val="21"/>
          <w:szCs w:val="21"/>
          <w:highlight w:val="none"/>
        </w:rPr>
        <w:t>日10时00分（北京时间）</w:t>
      </w:r>
    </w:p>
    <w:p>
      <w:pPr>
        <w:spacing w:line="360" w:lineRule="auto"/>
        <w:ind w:firstLine="420" w:firstLineChars="200"/>
        <w:rPr>
          <w:rFonts w:ascii="宋体" w:hAnsi="宋体" w:cs="宋体"/>
          <w:sz w:val="21"/>
          <w:szCs w:val="21"/>
        </w:rPr>
      </w:pPr>
      <w:r>
        <w:rPr>
          <w:rFonts w:hint="eastAsia" w:ascii="宋体" w:hAnsi="宋体" w:cs="宋体"/>
          <w:sz w:val="21"/>
          <w:szCs w:val="21"/>
        </w:rPr>
        <w:t>2、地点：郑州市公共资源交易中（https://zzggzy.zhengzhou.gov.cn）电子交易平台；加密的电子响应文件（.ZZTF格式）须在截止时间前通过“郑州市公共资源交易中心”电子交易平台加密上传。</w:t>
      </w:r>
    </w:p>
    <w:p>
      <w:pPr>
        <w:spacing w:line="360" w:lineRule="auto"/>
        <w:rPr>
          <w:rFonts w:ascii="宋体" w:hAnsi="宋体" w:cs="宋体"/>
          <w:sz w:val="21"/>
          <w:szCs w:val="21"/>
        </w:rPr>
      </w:pPr>
      <w:r>
        <w:rPr>
          <w:rFonts w:hint="eastAsia" w:ascii="宋体" w:hAnsi="宋体" w:cs="宋体"/>
          <w:sz w:val="21"/>
          <w:szCs w:val="21"/>
        </w:rPr>
        <w:t>五、响应文件开启</w:t>
      </w:r>
    </w:p>
    <w:p>
      <w:pPr>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1、时间：</w:t>
      </w:r>
      <w:r>
        <w:rPr>
          <w:rFonts w:hint="eastAsia" w:ascii="宋体" w:hAnsi="宋体" w:cs="宋体"/>
          <w:sz w:val="21"/>
          <w:szCs w:val="21"/>
          <w:highlight w:val="none"/>
        </w:rPr>
        <w:t>2023年</w:t>
      </w:r>
      <w:r>
        <w:rPr>
          <w:rFonts w:hint="eastAsia" w:ascii="宋体" w:hAnsi="宋体" w:cs="宋体"/>
          <w:sz w:val="21"/>
          <w:szCs w:val="21"/>
          <w:highlight w:val="none"/>
          <w:lang w:val="en-US" w:eastAsia="zh-CN"/>
        </w:rPr>
        <w:t xml:space="preserve"> 09 </w:t>
      </w:r>
      <w:r>
        <w:rPr>
          <w:rFonts w:hint="eastAsia" w:ascii="宋体" w:hAnsi="宋体" w:cs="宋体"/>
          <w:sz w:val="21"/>
          <w:szCs w:val="21"/>
          <w:highlight w:val="none"/>
        </w:rPr>
        <w:t>月</w:t>
      </w:r>
      <w:r>
        <w:rPr>
          <w:rFonts w:hint="eastAsia" w:ascii="宋体" w:hAnsi="宋体" w:cs="宋体"/>
          <w:sz w:val="21"/>
          <w:szCs w:val="21"/>
          <w:highlight w:val="none"/>
          <w:lang w:val="en-US" w:eastAsia="zh-CN"/>
        </w:rPr>
        <w:t xml:space="preserve"> 18 </w:t>
      </w:r>
      <w:r>
        <w:rPr>
          <w:rFonts w:hint="eastAsia" w:ascii="宋体" w:hAnsi="宋体" w:cs="宋体"/>
          <w:sz w:val="21"/>
          <w:szCs w:val="21"/>
          <w:highlight w:val="none"/>
        </w:rPr>
        <w:t>日10时00分（北京时间）</w:t>
      </w:r>
    </w:p>
    <w:p>
      <w:pPr>
        <w:spacing w:line="360" w:lineRule="auto"/>
        <w:ind w:firstLine="420" w:firstLineChars="200"/>
        <w:jc w:val="left"/>
        <w:rPr>
          <w:rFonts w:hint="eastAsia" w:ascii="宋体" w:hAnsi="宋体" w:cs="宋体"/>
          <w:sz w:val="21"/>
          <w:szCs w:val="21"/>
        </w:rPr>
      </w:pPr>
      <w:r>
        <w:rPr>
          <w:rFonts w:hint="eastAsia" w:ascii="宋体" w:hAnsi="宋体" w:cs="宋体"/>
          <w:sz w:val="21"/>
          <w:szCs w:val="21"/>
        </w:rPr>
        <w:t>2、地点：郑州市公共资源交易中心门户网站远程开标大厅</w:t>
      </w:r>
    </w:p>
    <w:p>
      <w:pPr>
        <w:spacing w:line="360" w:lineRule="auto"/>
        <w:ind w:firstLine="1260" w:firstLineChars="600"/>
        <w:jc w:val="left"/>
        <w:rPr>
          <w:rFonts w:ascii="宋体" w:hAnsi="宋体" w:cs="宋体"/>
          <w:sz w:val="21"/>
          <w:szCs w:val="21"/>
          <w:highlight w:val="none"/>
        </w:rPr>
      </w:pPr>
      <w:r>
        <w:rPr>
          <w:rFonts w:hint="eastAsia" w:ascii="宋体" w:hAnsi="宋体" w:cs="宋体"/>
          <w:sz w:val="21"/>
          <w:szCs w:val="21"/>
          <w:highlight w:val="none"/>
        </w:rPr>
        <w:t>（https://zzggzy.zhengzhou.gov.cnBidOpening）</w:t>
      </w:r>
    </w:p>
    <w:p>
      <w:pPr>
        <w:spacing w:line="360" w:lineRule="auto"/>
        <w:rPr>
          <w:rFonts w:ascii="宋体" w:hAnsi="宋体" w:cs="宋体"/>
          <w:sz w:val="21"/>
          <w:szCs w:val="21"/>
          <w:highlight w:val="none"/>
        </w:rPr>
      </w:pPr>
      <w:r>
        <w:rPr>
          <w:rFonts w:hint="eastAsia" w:ascii="宋体" w:hAnsi="宋体" w:cs="宋体"/>
          <w:sz w:val="21"/>
          <w:szCs w:val="21"/>
          <w:highlight w:val="none"/>
        </w:rPr>
        <w:t>六、发布公告的媒介及招标公告期限</w:t>
      </w:r>
    </w:p>
    <w:p>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本次招标公告在《河南省政府采购网》、《郑州市政府采购网》、《</w:t>
      </w:r>
      <w:r>
        <w:rPr>
          <w:rFonts w:hint="eastAsia" w:ascii="宋体" w:hAnsi="宋体" w:eastAsia="宋体" w:cs="宋体"/>
          <w:sz w:val="21"/>
          <w:szCs w:val="21"/>
          <w:highlight w:val="none"/>
          <w:lang w:eastAsia="zh-CN"/>
        </w:rPr>
        <w:t>管城区政府采购网</w:t>
      </w:r>
      <w:r>
        <w:rPr>
          <w:rFonts w:hint="eastAsia" w:ascii="宋体" w:hAnsi="宋体" w:eastAsia="宋体" w:cs="宋体"/>
          <w:sz w:val="21"/>
          <w:szCs w:val="21"/>
          <w:highlight w:val="none"/>
        </w:rPr>
        <w:t>》、《郑州市公共资源交易中心》上发布。招标公告期限为</w:t>
      </w:r>
      <w:r>
        <w:rPr>
          <w:rFonts w:hint="eastAsia" w:ascii="宋体" w:hAnsi="宋体" w:cs="宋体"/>
          <w:sz w:val="21"/>
          <w:szCs w:val="21"/>
          <w:highlight w:val="none"/>
          <w:lang w:val="en-US" w:eastAsia="zh-CN"/>
        </w:rPr>
        <w:t>三</w:t>
      </w:r>
      <w:r>
        <w:rPr>
          <w:rFonts w:hint="eastAsia" w:ascii="宋体" w:hAnsi="宋体" w:eastAsia="宋体" w:cs="宋体"/>
          <w:sz w:val="21"/>
          <w:szCs w:val="21"/>
          <w:highlight w:val="none"/>
        </w:rPr>
        <w:t>个工作日 。</w:t>
      </w:r>
    </w:p>
    <w:p>
      <w:pPr>
        <w:spacing w:line="360" w:lineRule="auto"/>
        <w:rPr>
          <w:rFonts w:ascii="宋体" w:hAnsi="宋体" w:cs="宋体"/>
          <w:sz w:val="21"/>
          <w:szCs w:val="21"/>
        </w:rPr>
      </w:pPr>
      <w:r>
        <w:rPr>
          <w:rFonts w:hint="eastAsia" w:ascii="宋体" w:hAnsi="宋体" w:cs="宋体"/>
          <w:sz w:val="21"/>
          <w:szCs w:val="21"/>
        </w:rPr>
        <w:t>七、其它补充事宜：</w:t>
      </w:r>
    </w:p>
    <w:p>
      <w:pPr>
        <w:spacing w:line="360" w:lineRule="auto"/>
        <w:ind w:firstLine="420" w:firstLineChars="200"/>
        <w:rPr>
          <w:rFonts w:ascii="宋体" w:hAnsi="宋体" w:cs="宋体"/>
          <w:sz w:val="21"/>
          <w:szCs w:val="21"/>
        </w:rPr>
      </w:pPr>
      <w:r>
        <w:rPr>
          <w:rFonts w:hint="eastAsia" w:ascii="宋体" w:hAnsi="宋体" w:cs="宋体"/>
          <w:sz w:val="21"/>
          <w:szCs w:val="21"/>
        </w:rPr>
        <w:t>1、执行《政府采购促进中小企业发展管理办法》[财库（2020）46号]；</w:t>
      </w:r>
    </w:p>
    <w:p>
      <w:pPr>
        <w:spacing w:line="360" w:lineRule="auto"/>
        <w:ind w:firstLine="420" w:firstLineChars="200"/>
        <w:rPr>
          <w:rFonts w:ascii="宋体" w:hAnsi="宋体" w:cs="宋体"/>
          <w:sz w:val="21"/>
          <w:szCs w:val="21"/>
        </w:rPr>
      </w:pPr>
      <w:r>
        <w:rPr>
          <w:rFonts w:hint="eastAsia" w:ascii="宋体" w:hAnsi="宋体" w:cs="宋体"/>
          <w:sz w:val="21"/>
          <w:szCs w:val="21"/>
        </w:rPr>
        <w:t>2、执行《财政部、司法部关于政府采购支持监狱企业发展有关问题的通知》（财库[2014]68号）；</w:t>
      </w:r>
    </w:p>
    <w:p>
      <w:pPr>
        <w:spacing w:line="360" w:lineRule="auto"/>
        <w:ind w:firstLine="420" w:firstLineChars="200"/>
        <w:rPr>
          <w:rFonts w:ascii="宋体" w:hAnsi="宋体" w:cs="宋体"/>
          <w:sz w:val="21"/>
          <w:szCs w:val="21"/>
        </w:rPr>
      </w:pPr>
      <w:r>
        <w:rPr>
          <w:rFonts w:hint="eastAsia" w:ascii="宋体" w:hAnsi="宋体" w:cs="宋体"/>
          <w:sz w:val="21"/>
          <w:szCs w:val="21"/>
        </w:rPr>
        <w:t>3、执行《三部门联合发布关于促进残疾人就业政府采购政策的通知》（财库[2017]141号）。</w:t>
      </w:r>
    </w:p>
    <w:p>
      <w:pPr>
        <w:spacing w:line="360" w:lineRule="auto"/>
        <w:ind w:firstLine="420" w:firstLineChars="200"/>
        <w:rPr>
          <w:rFonts w:ascii="宋体" w:hAnsi="宋体" w:cs="宋体"/>
          <w:sz w:val="21"/>
          <w:szCs w:val="21"/>
        </w:rPr>
      </w:pPr>
      <w:r>
        <w:rPr>
          <w:rFonts w:hint="eastAsia" w:ascii="宋体" w:hAnsi="宋体" w:cs="宋体"/>
          <w:sz w:val="21"/>
          <w:szCs w:val="21"/>
        </w:rPr>
        <w:t>4、执行关于印发节能产品政府采购品目清单的通知（财库〔2019〕19号）；</w:t>
      </w:r>
    </w:p>
    <w:p>
      <w:pPr>
        <w:spacing w:line="360" w:lineRule="auto"/>
        <w:ind w:firstLine="420" w:firstLineChars="200"/>
        <w:rPr>
          <w:rFonts w:ascii="宋体" w:hAnsi="宋体" w:cs="宋体"/>
          <w:sz w:val="21"/>
          <w:szCs w:val="21"/>
        </w:rPr>
      </w:pPr>
      <w:r>
        <w:rPr>
          <w:rFonts w:hint="eastAsia" w:ascii="宋体" w:hAnsi="宋体" w:cs="宋体"/>
          <w:sz w:val="21"/>
          <w:szCs w:val="21"/>
        </w:rPr>
        <w:t>5、执行关于印发环境标志产品政府采购品目清单的通知（财库〔2019〕18号）；</w:t>
      </w:r>
    </w:p>
    <w:p>
      <w:pPr>
        <w:spacing w:line="360" w:lineRule="auto"/>
        <w:rPr>
          <w:rFonts w:ascii="宋体" w:hAnsi="宋体" w:cs="宋体"/>
          <w:sz w:val="21"/>
          <w:szCs w:val="21"/>
        </w:rPr>
      </w:pPr>
      <w:r>
        <w:rPr>
          <w:rFonts w:hint="eastAsia" w:ascii="宋体" w:hAnsi="宋体" w:cs="宋体"/>
          <w:sz w:val="21"/>
          <w:szCs w:val="21"/>
        </w:rPr>
        <w:t>八、凡对本次招标提出询问，请按照以下方式联系</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1.采购人信息</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采购人：郑州市管城回族区城市管理局</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地址：郑州市管城区陇海东路 282 号</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联系人：王子峰</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联系方式：</w:t>
      </w:r>
      <w:r>
        <w:rPr>
          <w:rFonts w:hint="eastAsia" w:ascii="宋体" w:hAnsi="宋体" w:cs="宋体"/>
          <w:sz w:val="21"/>
          <w:szCs w:val="21"/>
          <w:lang w:val="en-US" w:eastAsia="zh-CN"/>
        </w:rPr>
        <w:t>0371-66254105</w:t>
      </w:r>
    </w:p>
    <w:p>
      <w:pPr>
        <w:spacing w:line="360" w:lineRule="auto"/>
        <w:ind w:firstLine="420" w:firstLineChars="200"/>
        <w:rPr>
          <w:rFonts w:hint="eastAsia" w:ascii="宋体" w:hAnsi="宋体" w:eastAsia="宋体" w:cs="宋体"/>
          <w:sz w:val="21"/>
          <w:szCs w:val="21"/>
          <w:lang w:val="en-US" w:eastAsia="zh-CN"/>
        </w:rPr>
      </w:pPr>
      <w:bookmarkStart w:id="17" w:name="_Toc18971"/>
      <w:r>
        <w:rPr>
          <w:rFonts w:hint="eastAsia" w:ascii="宋体" w:hAnsi="宋体" w:eastAsia="宋体" w:cs="宋体"/>
          <w:sz w:val="21"/>
          <w:szCs w:val="21"/>
          <w:lang w:val="en-US" w:eastAsia="zh-CN"/>
        </w:rPr>
        <w:t>2.采购代理机构信息</w:t>
      </w:r>
      <w:bookmarkEnd w:id="17"/>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名称: 中建安工程管理有限公司</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地址：郑州市管城回族区中兴南路与寿丰街交叉口西南角正商建正东方中心C座1301</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联系人：贺晓君</w:t>
      </w:r>
    </w:p>
    <w:p>
      <w:p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电话：</w:t>
      </w:r>
      <w:r>
        <w:rPr>
          <w:rFonts w:hint="eastAsia" w:ascii="宋体" w:hAnsi="宋体" w:cs="宋体"/>
          <w:sz w:val="21"/>
          <w:szCs w:val="21"/>
          <w:lang w:val="en-US" w:eastAsia="zh-CN"/>
        </w:rPr>
        <w:t>0371-55657330/17629389125</w:t>
      </w:r>
    </w:p>
    <w:p>
      <w:pPr>
        <w:spacing w:line="360" w:lineRule="auto"/>
        <w:ind w:firstLine="420" w:firstLineChars="200"/>
        <w:rPr>
          <w:rFonts w:hint="eastAsia" w:ascii="宋体" w:hAnsi="宋体" w:eastAsia="宋体" w:cs="宋体"/>
          <w:sz w:val="21"/>
          <w:szCs w:val="21"/>
          <w:lang w:val="en-US" w:eastAsia="zh-CN"/>
        </w:rPr>
      </w:pPr>
      <w:bookmarkStart w:id="18" w:name="_Toc917"/>
      <w:r>
        <w:rPr>
          <w:rFonts w:hint="eastAsia" w:ascii="宋体" w:hAnsi="宋体" w:eastAsia="宋体" w:cs="宋体"/>
          <w:sz w:val="21"/>
          <w:szCs w:val="21"/>
          <w:lang w:val="en-US" w:eastAsia="zh-CN"/>
        </w:rPr>
        <w:t>3.项目联系方式</w:t>
      </w:r>
      <w:bookmarkEnd w:id="18"/>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项目联系人：贺晓君</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联系方式：</w:t>
      </w:r>
      <w:r>
        <w:rPr>
          <w:rFonts w:hint="eastAsia" w:ascii="宋体" w:hAnsi="宋体" w:cs="宋体"/>
          <w:sz w:val="21"/>
          <w:szCs w:val="21"/>
          <w:lang w:val="en-US" w:eastAsia="zh-CN"/>
        </w:rPr>
        <w:t>0371-55657330/17629389125</w:t>
      </w:r>
      <w:r>
        <w:rPr>
          <w:rFonts w:hint="eastAsia" w:ascii="宋体" w:hAnsi="宋体" w:eastAsia="宋体" w:cs="宋体"/>
          <w:sz w:val="21"/>
          <w:szCs w:val="21"/>
          <w:lang w:val="en-US" w:eastAsia="zh-CN"/>
        </w:rPr>
        <w:br w:type="page"/>
      </w:r>
    </w:p>
    <w:bookmarkEnd w:id="16"/>
    <w:p>
      <w:pPr>
        <w:pStyle w:val="5"/>
        <w:tabs>
          <w:tab w:val="left" w:pos="0"/>
        </w:tabs>
        <w:autoSpaceDE w:val="0"/>
        <w:autoSpaceDN w:val="0"/>
        <w:adjustRightInd w:val="0"/>
        <w:spacing w:before="0" w:after="0" w:line="360" w:lineRule="auto"/>
        <w:jc w:val="center"/>
        <w:rPr>
          <w:rFonts w:ascii="宋体" w:hAnsi="宋体" w:cs="宋体"/>
        </w:rPr>
      </w:pPr>
      <w:bookmarkStart w:id="19" w:name="_Toc9195"/>
      <w:bookmarkStart w:id="20" w:name="_Toc15048358"/>
      <w:bookmarkStart w:id="21" w:name="_Toc1127"/>
      <w:r>
        <w:rPr>
          <w:rFonts w:hint="eastAsia" w:ascii="宋体" w:hAnsi="宋体" w:cs="宋体"/>
        </w:rPr>
        <w:t>第二章  供应商须知</w:t>
      </w:r>
      <w:bookmarkEnd w:id="19"/>
      <w:bookmarkEnd w:id="20"/>
      <w:bookmarkEnd w:id="21"/>
    </w:p>
    <w:p>
      <w:pPr>
        <w:pStyle w:val="52"/>
        <w:spacing w:before="0" w:line="360" w:lineRule="auto"/>
        <w:jc w:val="center"/>
        <w:rPr>
          <w:rFonts w:ascii="宋体" w:hAnsi="宋体" w:eastAsia="宋体"/>
          <w:b/>
        </w:rPr>
      </w:pPr>
      <w:bookmarkStart w:id="22" w:name="_Toc1132"/>
      <w:r>
        <w:rPr>
          <w:rFonts w:hint="eastAsia" w:ascii="宋体" w:hAnsi="宋体" w:eastAsia="宋体"/>
          <w:b/>
        </w:rPr>
        <w:t>供应商须知前附表</w:t>
      </w:r>
      <w:bookmarkEnd w:id="22"/>
    </w:p>
    <w:tbl>
      <w:tblPr>
        <w:tblStyle w:val="29"/>
        <w:tblW w:w="936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9"/>
        <w:gridCol w:w="2380"/>
        <w:gridCol w:w="568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3" w:hRule="atLeast"/>
          <w:tblHeader/>
          <w:jc w:val="center"/>
        </w:trPr>
        <w:tc>
          <w:tcPr>
            <w:tcW w:w="1299" w:type="dxa"/>
            <w:tcBorders>
              <w:bottom w:val="single" w:color="auto" w:sz="4" w:space="0"/>
            </w:tcBorders>
            <w:vAlign w:val="center"/>
          </w:tcPr>
          <w:p>
            <w:pPr>
              <w:jc w:val="center"/>
              <w:rPr>
                <w:rFonts w:ascii="宋体" w:hAnsi="宋体" w:cs="宋体"/>
                <w:sz w:val="21"/>
                <w:szCs w:val="21"/>
              </w:rPr>
            </w:pPr>
            <w:bookmarkStart w:id="23" w:name="sys_招标项目基本内容及要求其他：Block"/>
            <w:bookmarkEnd w:id="23"/>
            <w:bookmarkStart w:id="24" w:name="招标项目基本内容及要求其他：Block"/>
            <w:bookmarkEnd w:id="24"/>
            <w:bookmarkStart w:id="25" w:name="招标项目基本内容及要求：Block"/>
            <w:bookmarkEnd w:id="25"/>
            <w:bookmarkStart w:id="26" w:name="sys_招标项目基本内容及要求：Block"/>
            <w:bookmarkEnd w:id="26"/>
            <w:r>
              <w:rPr>
                <w:rFonts w:hint="eastAsia" w:ascii="宋体" w:hAnsi="宋体" w:cs="宋体"/>
                <w:sz w:val="21"/>
                <w:szCs w:val="21"/>
              </w:rPr>
              <w:t>条款号</w:t>
            </w:r>
          </w:p>
        </w:tc>
        <w:tc>
          <w:tcPr>
            <w:tcW w:w="2380" w:type="dxa"/>
            <w:tcBorders>
              <w:bottom w:val="single" w:color="auto" w:sz="4" w:space="0"/>
            </w:tcBorders>
            <w:vAlign w:val="center"/>
          </w:tcPr>
          <w:p>
            <w:pPr>
              <w:jc w:val="center"/>
              <w:rPr>
                <w:rFonts w:ascii="宋体" w:hAnsi="宋体" w:cs="宋体"/>
                <w:sz w:val="21"/>
                <w:szCs w:val="21"/>
              </w:rPr>
            </w:pPr>
            <w:r>
              <w:rPr>
                <w:rFonts w:hint="eastAsia" w:ascii="宋体" w:hAnsi="宋体" w:cs="宋体"/>
                <w:sz w:val="21"/>
                <w:szCs w:val="21"/>
              </w:rPr>
              <w:t>条款名称</w:t>
            </w:r>
          </w:p>
        </w:tc>
        <w:tc>
          <w:tcPr>
            <w:tcW w:w="5685" w:type="dxa"/>
            <w:tcBorders>
              <w:bottom w:val="single" w:color="auto" w:sz="4" w:space="0"/>
            </w:tcBorders>
            <w:vAlign w:val="center"/>
          </w:tcPr>
          <w:p>
            <w:pPr>
              <w:jc w:val="center"/>
              <w:rPr>
                <w:rFonts w:ascii="宋体" w:hAnsi="宋体" w:cs="宋体"/>
                <w:sz w:val="21"/>
                <w:szCs w:val="21"/>
              </w:rPr>
            </w:pPr>
            <w:r>
              <w:rPr>
                <w:rFonts w:hint="eastAsia" w:ascii="宋体" w:hAnsi="宋体" w:cs="宋体"/>
                <w:sz w:val="21"/>
                <w:szCs w:val="21"/>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1.1.1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采购人</w:t>
            </w:r>
          </w:p>
        </w:tc>
        <w:tc>
          <w:tcPr>
            <w:tcW w:w="5685" w:type="dxa"/>
            <w:tcBorders>
              <w:top w:val="single" w:color="auto" w:sz="4" w:space="0"/>
              <w:bottom w:val="single" w:color="auto" w:sz="4" w:space="0"/>
            </w:tcBorders>
            <w:vAlign w:val="center"/>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采购人：郑州市管城回族区城市管理局</w:t>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地址：郑州市管城区陇海东路 282 号</w:t>
            </w:r>
          </w:p>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联系人： 王子峰</w:t>
            </w:r>
          </w:p>
          <w:p>
            <w:pPr>
              <w:spacing w:line="360" w:lineRule="auto"/>
              <w:rPr>
                <w:rFonts w:ascii="宋体" w:hAnsi="宋体" w:cs="宋体"/>
                <w:sz w:val="21"/>
                <w:szCs w:val="21"/>
              </w:rPr>
            </w:pPr>
            <w:r>
              <w:rPr>
                <w:rFonts w:hint="eastAsia" w:ascii="宋体" w:hAnsi="宋体" w:eastAsia="宋体" w:cs="宋体"/>
                <w:sz w:val="21"/>
                <w:szCs w:val="21"/>
                <w:lang w:val="en-US" w:eastAsia="zh-CN"/>
              </w:rPr>
              <w:t>联系方式：</w:t>
            </w:r>
            <w:r>
              <w:rPr>
                <w:rFonts w:hint="eastAsia" w:ascii="宋体" w:hAnsi="宋体" w:cs="宋体"/>
                <w:sz w:val="21"/>
                <w:szCs w:val="21"/>
                <w:lang w:val="en-US" w:eastAsia="zh-CN"/>
              </w:rPr>
              <w:t>0371-66254105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1.1.2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采购代理机构</w:t>
            </w:r>
          </w:p>
        </w:tc>
        <w:tc>
          <w:tcPr>
            <w:tcW w:w="5685" w:type="dxa"/>
            <w:tcBorders>
              <w:top w:val="single" w:color="auto" w:sz="4" w:space="0"/>
              <w:bottom w:val="single" w:color="auto" w:sz="4" w:space="0"/>
            </w:tcBorders>
            <w:vAlign w:val="center"/>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名称: 中建安工程管理有限公司</w:t>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地址：郑州市管城回族区中兴南路与寿丰街交叉口西南角正商建正东方中心C座1301</w:t>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联系人：贺晓君</w:t>
            </w:r>
          </w:p>
          <w:p>
            <w:pPr>
              <w:spacing w:line="360" w:lineRule="auto"/>
              <w:rPr>
                <w:rFonts w:ascii="宋体" w:hAnsi="宋体" w:cs="宋体"/>
                <w:sz w:val="21"/>
                <w:szCs w:val="21"/>
              </w:rPr>
            </w:pPr>
            <w:r>
              <w:rPr>
                <w:rFonts w:hint="eastAsia" w:ascii="宋体" w:hAnsi="宋体" w:eastAsia="宋体" w:cs="宋体"/>
                <w:sz w:val="21"/>
                <w:szCs w:val="21"/>
                <w:lang w:val="en-US" w:eastAsia="zh-CN"/>
              </w:rPr>
              <w:t>电话：</w:t>
            </w:r>
            <w:r>
              <w:rPr>
                <w:rFonts w:hint="eastAsia" w:ascii="宋体" w:hAnsi="宋体" w:cs="宋体"/>
                <w:sz w:val="21"/>
                <w:szCs w:val="21"/>
                <w:lang w:val="en-US" w:eastAsia="zh-CN"/>
              </w:rPr>
              <w:t>0371-55657330/17629389125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bottom"/>
          </w:tcPr>
          <w:p>
            <w:pPr>
              <w:spacing w:line="360" w:lineRule="auto"/>
              <w:jc w:val="center"/>
              <w:rPr>
                <w:rFonts w:ascii="宋体" w:hAnsi="宋体" w:cs="宋体"/>
                <w:sz w:val="21"/>
                <w:szCs w:val="21"/>
              </w:rPr>
            </w:pPr>
            <w:r>
              <w:rPr>
                <w:rFonts w:hint="eastAsia" w:ascii="宋体" w:hAnsi="宋体" w:cs="宋体"/>
                <w:sz w:val="21"/>
                <w:szCs w:val="21"/>
              </w:rPr>
              <w:t>1.1.3</w:t>
            </w:r>
          </w:p>
        </w:tc>
        <w:tc>
          <w:tcPr>
            <w:tcW w:w="2380" w:type="dxa"/>
            <w:tcBorders>
              <w:top w:val="single" w:color="auto" w:sz="4" w:space="0"/>
              <w:bottom w:val="single" w:color="auto" w:sz="4" w:space="0"/>
            </w:tcBorders>
            <w:vAlign w:val="bottom"/>
          </w:tcPr>
          <w:p>
            <w:pPr>
              <w:spacing w:line="360" w:lineRule="auto"/>
              <w:rPr>
                <w:rFonts w:ascii="宋体" w:hAnsi="宋体" w:cs="宋体"/>
                <w:sz w:val="21"/>
                <w:szCs w:val="21"/>
              </w:rPr>
            </w:pPr>
            <w:r>
              <w:rPr>
                <w:rFonts w:hint="eastAsia" w:ascii="宋体" w:hAnsi="宋体" w:cs="宋体"/>
                <w:sz w:val="21"/>
                <w:szCs w:val="21"/>
              </w:rPr>
              <w:t>采购项目名称</w:t>
            </w:r>
          </w:p>
        </w:tc>
        <w:tc>
          <w:tcPr>
            <w:tcW w:w="5685" w:type="dxa"/>
            <w:tcBorders>
              <w:top w:val="single" w:color="auto" w:sz="4" w:space="0"/>
              <w:bottom w:val="single" w:color="auto" w:sz="4" w:space="0"/>
            </w:tcBorders>
            <w:vAlign w:val="bottom"/>
          </w:tcPr>
          <w:p>
            <w:pPr>
              <w:spacing w:line="360" w:lineRule="auto"/>
              <w:rPr>
                <w:rFonts w:ascii="宋体" w:hAnsi="宋体" w:cs="宋体"/>
                <w:sz w:val="21"/>
                <w:szCs w:val="21"/>
              </w:rPr>
            </w:pPr>
            <w:r>
              <w:rPr>
                <w:rFonts w:hint="eastAsia" w:ascii="宋体" w:hAnsi="宋体" w:cs="宋体"/>
                <w:sz w:val="21"/>
                <w:szCs w:val="21"/>
                <w:lang w:eastAsia="zh-CN"/>
              </w:rPr>
              <w:t>郑州市管城回族区城市管理局商城路道路单行改双行项目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1.1.4</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采购项目实施地点</w:t>
            </w:r>
          </w:p>
        </w:tc>
        <w:tc>
          <w:tcPr>
            <w:tcW w:w="5685" w:type="dxa"/>
            <w:tcBorders>
              <w:top w:val="single" w:color="auto" w:sz="4" w:space="0"/>
              <w:bottom w:val="single" w:color="auto" w:sz="4" w:space="0"/>
            </w:tcBorders>
            <w:vAlign w:val="bottom"/>
          </w:tcPr>
          <w:p>
            <w:pPr>
              <w:tabs>
                <w:tab w:val="left" w:pos="142"/>
              </w:tabs>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bottom"/>
          </w:tcPr>
          <w:p>
            <w:pPr>
              <w:spacing w:line="360" w:lineRule="auto"/>
              <w:jc w:val="center"/>
              <w:rPr>
                <w:rFonts w:ascii="宋体" w:hAnsi="宋体" w:cs="宋体"/>
                <w:sz w:val="21"/>
                <w:szCs w:val="21"/>
              </w:rPr>
            </w:pPr>
            <w:r>
              <w:rPr>
                <w:rFonts w:hint="eastAsia" w:ascii="宋体" w:hAnsi="宋体" w:cs="宋体"/>
                <w:sz w:val="21"/>
                <w:szCs w:val="21"/>
              </w:rPr>
              <w:t>1.1.5</w:t>
            </w:r>
          </w:p>
        </w:tc>
        <w:tc>
          <w:tcPr>
            <w:tcW w:w="2380" w:type="dxa"/>
            <w:tcBorders>
              <w:top w:val="single" w:color="auto" w:sz="4" w:space="0"/>
              <w:bottom w:val="single" w:color="auto" w:sz="4" w:space="0"/>
            </w:tcBorders>
            <w:vAlign w:val="bottom"/>
          </w:tcPr>
          <w:p>
            <w:pPr>
              <w:spacing w:line="360" w:lineRule="auto"/>
              <w:rPr>
                <w:rFonts w:ascii="宋体" w:hAnsi="宋体" w:cs="宋体"/>
                <w:sz w:val="21"/>
                <w:szCs w:val="21"/>
              </w:rPr>
            </w:pPr>
            <w:r>
              <w:rPr>
                <w:rFonts w:hint="eastAsia" w:ascii="宋体" w:hAnsi="宋体" w:cs="宋体"/>
                <w:sz w:val="21"/>
                <w:szCs w:val="21"/>
              </w:rPr>
              <w:t>采购方式</w:t>
            </w:r>
          </w:p>
        </w:tc>
        <w:tc>
          <w:tcPr>
            <w:tcW w:w="5685" w:type="dxa"/>
            <w:tcBorders>
              <w:top w:val="single" w:color="auto" w:sz="4" w:space="0"/>
              <w:bottom w:val="single" w:color="auto" w:sz="4" w:space="0"/>
            </w:tcBorders>
            <w:vAlign w:val="bottom"/>
          </w:tcPr>
          <w:p>
            <w:pPr>
              <w:spacing w:line="360" w:lineRule="auto"/>
              <w:rPr>
                <w:rFonts w:ascii="宋体" w:hAnsi="宋体" w:cs="宋体"/>
                <w:sz w:val="21"/>
                <w:szCs w:val="21"/>
              </w:rPr>
            </w:pPr>
            <w:r>
              <w:rPr>
                <w:rFonts w:hint="eastAsia" w:ascii="宋体" w:hAnsi="宋体" w:cs="宋体"/>
                <w:bCs/>
                <w:sz w:val="21"/>
                <w:szCs w:val="21"/>
              </w:rPr>
              <w:t>竞争性磋商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1.1.6</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采购项目属性</w:t>
            </w:r>
          </w:p>
        </w:tc>
        <w:tc>
          <w:tcPr>
            <w:tcW w:w="5685" w:type="dxa"/>
            <w:tcBorders>
              <w:top w:val="single" w:color="auto" w:sz="4" w:space="0"/>
              <w:bottom w:val="single" w:color="auto" w:sz="4" w:space="0"/>
            </w:tcBorders>
            <w:vAlign w:val="center"/>
          </w:tcPr>
          <w:p>
            <w:pPr>
              <w:spacing w:line="360" w:lineRule="auto"/>
              <w:rPr>
                <w:rFonts w:ascii="宋体" w:hAnsi="宋体" w:cs="宋体"/>
                <w:b/>
                <w:bCs/>
                <w:sz w:val="21"/>
                <w:szCs w:val="21"/>
                <w:highlight w:val="none"/>
              </w:rPr>
            </w:pPr>
            <w:r>
              <w:rPr>
                <w:rFonts w:hint="eastAsia" w:ascii="宋体" w:hAnsi="宋体" w:cs="宋体"/>
                <w:sz w:val="21"/>
                <w:szCs w:val="21"/>
                <w:highlight w:val="none"/>
              </w:rPr>
              <w:t>工程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1.1.7</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标的物所属行业</w:t>
            </w:r>
          </w:p>
        </w:tc>
        <w:tc>
          <w:tcPr>
            <w:tcW w:w="5685" w:type="dxa"/>
            <w:tcBorders>
              <w:top w:val="single" w:color="auto" w:sz="4" w:space="0"/>
              <w:bottom w:val="single" w:color="auto" w:sz="4" w:space="0"/>
            </w:tcBorders>
            <w:vAlign w:val="center"/>
          </w:tcPr>
          <w:p>
            <w:pPr>
              <w:spacing w:line="360" w:lineRule="auto"/>
              <w:rPr>
                <w:sz w:val="21"/>
                <w:szCs w:val="21"/>
                <w:highlight w:val="none"/>
              </w:rPr>
            </w:pPr>
            <w:r>
              <w:rPr>
                <w:rFonts w:hint="eastAsia" w:ascii="宋体" w:hAnsi="宋体" w:cs="宋体"/>
                <w:sz w:val="21"/>
                <w:szCs w:val="21"/>
                <w:highlight w:val="none"/>
              </w:rPr>
              <w:t>根据“工信部联企业[2011]300号”文件的划型标准，本次招标的标的物所属行业为：建筑业。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1.2.2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项目预算金额和最高限价</w:t>
            </w:r>
          </w:p>
        </w:tc>
        <w:tc>
          <w:tcPr>
            <w:tcW w:w="5685" w:type="dxa"/>
            <w:tcBorders>
              <w:top w:val="single" w:color="auto" w:sz="4" w:space="0"/>
              <w:bottom w:val="single" w:color="auto" w:sz="4" w:space="0"/>
            </w:tcBorders>
            <w:vAlign w:val="center"/>
          </w:tcPr>
          <w:p>
            <w:pPr>
              <w:spacing w:line="360" w:lineRule="auto"/>
              <w:rPr>
                <w:rFonts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项目</w:t>
            </w:r>
            <w:r>
              <w:rPr>
                <w:rFonts w:hint="eastAsia" w:asciiTheme="minorEastAsia" w:hAnsiTheme="minorEastAsia" w:eastAsiaTheme="minorEastAsia"/>
                <w:sz w:val="21"/>
                <w:szCs w:val="21"/>
                <w:highlight w:val="none"/>
              </w:rPr>
              <w:t>预算金额：</w:t>
            </w:r>
            <w:r>
              <w:rPr>
                <w:rFonts w:hint="eastAsia" w:asciiTheme="minorEastAsia" w:hAnsiTheme="minorEastAsia" w:eastAsiaTheme="minorEastAsia"/>
                <w:sz w:val="21"/>
                <w:szCs w:val="21"/>
                <w:highlight w:val="none"/>
                <w:lang w:eastAsia="zh-CN"/>
              </w:rPr>
              <w:t>490000.00</w:t>
            </w:r>
            <w:r>
              <w:rPr>
                <w:rFonts w:hint="eastAsia" w:asciiTheme="minorEastAsia" w:hAnsiTheme="minorEastAsia" w:eastAsiaTheme="minorEastAsia"/>
                <w:sz w:val="21"/>
                <w:szCs w:val="21"/>
                <w:highlight w:val="none"/>
              </w:rPr>
              <w:t>元；</w:t>
            </w:r>
          </w:p>
          <w:p>
            <w:pPr>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最高限价：</w:t>
            </w:r>
            <w:r>
              <w:rPr>
                <w:rFonts w:hint="eastAsia" w:asciiTheme="minorEastAsia" w:hAnsiTheme="minorEastAsia" w:eastAsiaTheme="minorEastAsia"/>
                <w:sz w:val="21"/>
                <w:szCs w:val="21"/>
                <w:highlight w:val="none"/>
                <w:lang w:eastAsia="zh-CN"/>
              </w:rPr>
              <w:t>490000.00</w:t>
            </w:r>
            <w:r>
              <w:rPr>
                <w:rFonts w:hint="eastAsia" w:asciiTheme="minorEastAsia" w:hAnsiTheme="minorEastAsia" w:eastAsiaTheme="minorEastAsia"/>
                <w:sz w:val="21"/>
                <w:szCs w:val="21"/>
                <w:highlight w:val="none"/>
              </w:rPr>
              <w:t>元。</w:t>
            </w:r>
          </w:p>
          <w:p>
            <w:pPr>
              <w:rPr>
                <w:sz w:val="21"/>
                <w:szCs w:val="21"/>
                <w:highlight w:val="none"/>
              </w:rPr>
            </w:pPr>
            <w:r>
              <w:rPr>
                <w:rFonts w:hint="eastAsia" w:asciiTheme="minorEastAsia" w:hAnsiTheme="minorEastAsia" w:eastAsiaTheme="minorEastAsia"/>
                <w:sz w:val="21"/>
                <w:szCs w:val="21"/>
                <w:highlight w:val="none"/>
              </w:rPr>
              <w:t>供应商的报价超过预算金额或最高限价的，其响应文件无效。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1.3.1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采购需求</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具体内容详见竞争性磋商文件第</w:t>
            </w:r>
            <w:r>
              <w:rPr>
                <w:rFonts w:hint="eastAsia" w:ascii="宋体" w:hAnsi="宋体" w:cs="宋体"/>
                <w:sz w:val="21"/>
                <w:szCs w:val="21"/>
                <w:highlight w:val="none"/>
                <w:lang w:val="en-US" w:eastAsia="zh-CN"/>
              </w:rPr>
              <w:t>五</w:t>
            </w:r>
            <w:r>
              <w:rPr>
                <w:rFonts w:hint="eastAsia" w:ascii="宋体" w:hAnsi="宋体" w:cs="宋体"/>
                <w:sz w:val="21"/>
                <w:szCs w:val="21"/>
                <w:highlight w:val="none"/>
              </w:rPr>
              <w:t>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1.3.2</w:t>
            </w:r>
          </w:p>
        </w:tc>
        <w:tc>
          <w:tcPr>
            <w:tcW w:w="2380" w:type="dxa"/>
            <w:tcBorders>
              <w:top w:val="single" w:color="auto" w:sz="4" w:space="0"/>
              <w:bottom w:val="single" w:color="auto" w:sz="4" w:space="0"/>
            </w:tcBorders>
            <w:vAlign w:val="center"/>
          </w:tcPr>
          <w:p>
            <w:pP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质量要求</w:t>
            </w:r>
          </w:p>
        </w:tc>
        <w:tc>
          <w:tcPr>
            <w:tcW w:w="5685" w:type="dxa"/>
            <w:tcBorders>
              <w:top w:val="single" w:color="auto" w:sz="4" w:space="0"/>
              <w:bottom w:val="single" w:color="auto" w:sz="4" w:space="0"/>
            </w:tcBorders>
            <w:vAlign w:val="center"/>
          </w:tcPr>
          <w:p>
            <w:pPr>
              <w:tabs>
                <w:tab w:val="left" w:pos="142"/>
              </w:tabs>
              <w:spacing w:line="360" w:lineRule="auto"/>
              <w:rPr>
                <w:rFonts w:ascii="宋体" w:hAnsi="宋体" w:cs="宋体"/>
                <w:sz w:val="21"/>
                <w:szCs w:val="21"/>
                <w:highlight w:val="none"/>
              </w:rPr>
            </w:pPr>
            <w:r>
              <w:rPr>
                <w:rFonts w:hint="eastAsia" w:ascii="宋体" w:hAnsi="宋体" w:cs="宋体"/>
                <w:bCs/>
                <w:kern w:val="0"/>
                <w:sz w:val="21"/>
                <w:szCs w:val="21"/>
                <w:highlight w:val="none"/>
                <w:lang w:val="en-US" w:eastAsia="zh-CN"/>
              </w:rPr>
              <w:t>合格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1.3.3</w:t>
            </w:r>
          </w:p>
        </w:tc>
        <w:tc>
          <w:tcPr>
            <w:tcW w:w="2380" w:type="dxa"/>
            <w:tcBorders>
              <w:top w:val="single" w:color="auto" w:sz="4" w:space="0"/>
              <w:bottom w:val="single" w:color="auto" w:sz="4" w:space="0"/>
            </w:tcBorders>
            <w:vAlign w:val="center"/>
          </w:tcPr>
          <w:p>
            <w:pPr>
              <w:tabs>
                <w:tab w:val="left" w:pos="142"/>
              </w:tabs>
              <w:spacing w:line="360" w:lineRule="auto"/>
              <w:rPr>
                <w:rFonts w:hint="eastAsia"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工期</w:t>
            </w:r>
          </w:p>
        </w:tc>
        <w:tc>
          <w:tcPr>
            <w:tcW w:w="5685" w:type="dxa"/>
            <w:tcBorders>
              <w:top w:val="single" w:color="auto" w:sz="4" w:space="0"/>
              <w:bottom w:val="single" w:color="auto" w:sz="4" w:space="0"/>
            </w:tcBorders>
            <w:vAlign w:val="center"/>
          </w:tcPr>
          <w:p>
            <w:pPr>
              <w:tabs>
                <w:tab w:val="left" w:pos="142"/>
              </w:tabs>
              <w:spacing w:line="360" w:lineRule="auto"/>
              <w:rPr>
                <w:rFonts w:hint="eastAsia" w:ascii="宋体" w:hAnsi="宋体" w:eastAsia="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合同签订后 45 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atLeast"/>
          <w:jc w:val="center"/>
        </w:trPr>
        <w:tc>
          <w:tcPr>
            <w:tcW w:w="1299" w:type="dxa"/>
            <w:tcBorders>
              <w:top w:val="single" w:color="auto" w:sz="4" w:space="0"/>
              <w:bottom w:val="single" w:color="auto" w:sz="4" w:space="0"/>
            </w:tcBorders>
            <w:vAlign w:val="center"/>
          </w:tcPr>
          <w:p>
            <w:pPr>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1.3.4</w:t>
            </w:r>
          </w:p>
        </w:tc>
        <w:tc>
          <w:tcPr>
            <w:tcW w:w="2380" w:type="dxa"/>
            <w:tcBorders>
              <w:top w:val="single" w:color="auto" w:sz="4" w:space="0"/>
              <w:bottom w:val="single" w:color="auto" w:sz="4" w:space="0"/>
            </w:tcBorders>
            <w:vAlign w:val="center"/>
          </w:tcPr>
          <w:p>
            <w:pPr>
              <w:tabs>
                <w:tab w:val="left" w:pos="142"/>
              </w:tabs>
              <w:spacing w:line="360" w:lineRule="auto"/>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安全要求</w:t>
            </w:r>
          </w:p>
        </w:tc>
        <w:tc>
          <w:tcPr>
            <w:tcW w:w="5685" w:type="dxa"/>
            <w:tcBorders>
              <w:top w:val="single" w:color="auto" w:sz="4" w:space="0"/>
              <w:bottom w:val="single" w:color="auto" w:sz="4" w:space="0"/>
            </w:tcBorders>
            <w:vAlign w:val="center"/>
          </w:tcPr>
          <w:p>
            <w:pPr>
              <w:tabs>
                <w:tab w:val="left" w:pos="142"/>
              </w:tabs>
              <w:spacing w:line="360" w:lineRule="auto"/>
              <w:rPr>
                <w:rFonts w:hint="eastAsia" w:ascii="宋体" w:hAnsi="宋体" w:cs="宋体"/>
                <w:bCs/>
                <w:kern w:val="0"/>
                <w:sz w:val="21"/>
                <w:szCs w:val="21"/>
                <w:highlight w:val="none"/>
                <w:lang w:val="en-US" w:eastAsia="zh-CN"/>
              </w:rPr>
            </w:pPr>
            <w:r>
              <w:rPr>
                <w:rFonts w:hint="eastAsia" w:ascii="宋体" w:hAnsi="宋体" w:cs="宋体"/>
                <w:bCs/>
                <w:kern w:val="0"/>
                <w:sz w:val="21"/>
                <w:szCs w:val="21"/>
                <w:highlight w:val="none"/>
                <w:lang w:val="en-US" w:eastAsia="zh-CN"/>
              </w:rPr>
              <w:t>符合国家法律法规、相关规范的要求；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highlight w:val="none"/>
              </w:rPr>
            </w:pPr>
            <w:r>
              <w:rPr>
                <w:rFonts w:hint="eastAsia" w:ascii="宋体" w:hAnsi="宋体" w:cs="宋体"/>
                <w:sz w:val="21"/>
                <w:szCs w:val="21"/>
                <w:highlight w:val="none"/>
              </w:rPr>
              <w:t>1.4.2.4</w:t>
            </w:r>
          </w:p>
        </w:tc>
        <w:tc>
          <w:tcPr>
            <w:tcW w:w="2380" w:type="dxa"/>
            <w:tcBorders>
              <w:top w:val="single" w:color="auto" w:sz="4" w:space="0"/>
              <w:bottom w:val="single" w:color="auto" w:sz="4" w:space="0"/>
            </w:tcBorders>
            <w:vAlign w:val="center"/>
          </w:tcPr>
          <w:p>
            <w:pPr>
              <w:spacing w:line="360" w:lineRule="auto"/>
              <w:rPr>
                <w:rFonts w:hint="eastAsia" w:ascii="宋体" w:hAnsi="宋体" w:eastAsia="宋体" w:cs="宋体"/>
                <w:sz w:val="21"/>
                <w:szCs w:val="21"/>
                <w:highlight w:val="none"/>
                <w:lang w:eastAsia="zh-CN"/>
              </w:rPr>
            </w:pPr>
            <w:r>
              <w:rPr>
                <w:rFonts w:hint="eastAsia" w:ascii="宋体" w:hAnsi="宋体" w:cs="宋体"/>
                <w:bCs/>
                <w:sz w:val="21"/>
                <w:szCs w:val="21"/>
                <w:highlight w:val="none"/>
              </w:rPr>
              <w:t>供应商</w:t>
            </w:r>
            <w:r>
              <w:rPr>
                <w:rFonts w:hint="eastAsia" w:ascii="宋体" w:hAnsi="宋体" w:cs="宋体"/>
                <w:bCs/>
                <w:sz w:val="21"/>
                <w:szCs w:val="21"/>
                <w:highlight w:val="none"/>
                <w:lang w:val="en-US" w:eastAsia="zh-CN"/>
              </w:rPr>
              <w:t>资格条件</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与磋商公告资格要求一致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5"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1.4.3</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是否允许联合体参加政府采购活动</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u w:val="single"/>
              </w:rPr>
              <w:t xml:space="preserve">   否  </w:t>
            </w:r>
            <w:r>
              <w:rPr>
                <w:rFonts w:hint="eastAsia" w:ascii="宋体" w:hAnsi="宋体" w:cs="宋体"/>
                <w:b/>
                <w:sz w:val="21"/>
                <w:szCs w:val="21"/>
                <w:u w:val="singl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1.7.1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现场考察、磋商前答疑会</w:t>
            </w:r>
          </w:p>
        </w:tc>
        <w:tc>
          <w:tcPr>
            <w:tcW w:w="5685" w:type="dxa"/>
            <w:tcBorders>
              <w:top w:val="single" w:color="auto" w:sz="4" w:space="0"/>
              <w:bottom w:val="single" w:color="auto" w:sz="4" w:space="0"/>
            </w:tcBorders>
            <w:vAlign w:val="center"/>
          </w:tcPr>
          <w:p>
            <w:pPr>
              <w:spacing w:line="360" w:lineRule="auto"/>
              <w:jc w:val="left"/>
              <w:rPr>
                <w:rFonts w:ascii="宋体" w:hAnsi="宋体" w:cs="宋体"/>
                <w:b/>
                <w:sz w:val="21"/>
                <w:szCs w:val="21"/>
              </w:rPr>
            </w:pPr>
            <w:r>
              <w:rPr>
                <w:rFonts w:hint="eastAsia" w:ascii="宋体" w:hAnsi="宋体" w:cs="宋体"/>
                <w:sz w:val="21"/>
                <w:szCs w:val="21"/>
              </w:rPr>
              <w:t>是否组织现场考察或者召开答疑会：</w:t>
            </w:r>
            <w:r>
              <w:rPr>
                <w:rFonts w:hint="eastAsia" w:ascii="宋体" w:hAnsi="宋体" w:cs="宋体"/>
                <w:b/>
                <w:sz w:val="21"/>
                <w:szCs w:val="21"/>
                <w:u w:val="single"/>
              </w:rPr>
              <w:t>否</w:t>
            </w:r>
            <w:r>
              <w:rPr>
                <w:rFonts w:hint="eastAsia" w:ascii="宋体" w:hAnsi="宋体" w:cs="宋体"/>
                <w:sz w:val="21"/>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299" w:type="dxa"/>
            <w:tcBorders>
              <w:top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1.8.2</w:t>
            </w:r>
          </w:p>
        </w:tc>
        <w:tc>
          <w:tcPr>
            <w:tcW w:w="2380" w:type="dxa"/>
            <w:tcBorders>
              <w:top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样品或演示</w:t>
            </w:r>
          </w:p>
        </w:tc>
        <w:tc>
          <w:tcPr>
            <w:tcW w:w="5685" w:type="dxa"/>
            <w:tcBorders>
              <w:top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sym w:font="Wingdings 2" w:char="0052"/>
            </w:r>
            <w:r>
              <w:rPr>
                <w:rFonts w:hint="eastAsia" w:ascii="宋体" w:hAnsi="宋体" w:cs="宋体"/>
                <w:sz w:val="21"/>
                <w:szCs w:val="21"/>
              </w:rPr>
              <w:t>不需要提供样品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99" w:type="dxa"/>
            <w:vMerge w:val="restart"/>
            <w:vAlign w:val="center"/>
          </w:tcPr>
          <w:p>
            <w:pPr>
              <w:spacing w:line="360" w:lineRule="auto"/>
              <w:jc w:val="center"/>
              <w:rPr>
                <w:rFonts w:ascii="宋体" w:hAnsi="宋体" w:cs="宋体"/>
                <w:sz w:val="21"/>
                <w:szCs w:val="21"/>
              </w:rPr>
            </w:pPr>
            <w:r>
              <w:rPr>
                <w:rFonts w:hint="eastAsia" w:ascii="宋体" w:hAnsi="宋体" w:cs="宋体"/>
                <w:sz w:val="21"/>
                <w:szCs w:val="21"/>
              </w:rPr>
              <w:t>2.2.1</w:t>
            </w:r>
          </w:p>
        </w:tc>
        <w:tc>
          <w:tcPr>
            <w:tcW w:w="2380" w:type="dxa"/>
            <w:vMerge w:val="restart"/>
            <w:vAlign w:val="center"/>
          </w:tcPr>
          <w:p>
            <w:pPr>
              <w:spacing w:line="360" w:lineRule="auto"/>
              <w:jc w:val="center"/>
              <w:rPr>
                <w:rFonts w:ascii="宋体" w:hAnsi="宋体" w:cs="宋体"/>
                <w:sz w:val="21"/>
                <w:szCs w:val="21"/>
              </w:rPr>
            </w:pPr>
            <w:r>
              <w:rPr>
                <w:rFonts w:hint="eastAsia" w:ascii="宋体" w:hAnsi="宋体" w:cs="宋体"/>
                <w:sz w:val="21"/>
                <w:szCs w:val="21"/>
              </w:rPr>
              <w:t>供应商对竞争性磋商文件提出疑问的截止时间</w:t>
            </w:r>
          </w:p>
        </w:tc>
        <w:tc>
          <w:tcPr>
            <w:tcW w:w="5685" w:type="dxa"/>
            <w:tcBorders>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时间：</w:t>
            </w:r>
            <w:r>
              <w:rPr>
                <w:rFonts w:hint="eastAsia" w:ascii="宋体" w:hAnsi="宋体" w:cs="宋体"/>
                <w:sz w:val="21"/>
                <w:szCs w:val="21"/>
                <w:lang w:eastAsia="zh-CN"/>
              </w:rPr>
              <w:t>提交首次响应文件截止时间前</w:t>
            </w:r>
            <w:r>
              <w:rPr>
                <w:rFonts w:hint="eastAsia" w:ascii="宋体" w:hAnsi="宋体" w:cs="宋体"/>
                <w:sz w:val="21"/>
                <w:szCs w:val="21"/>
                <w:lang w:val="en-US" w:eastAsia="zh-CN"/>
              </w:rPr>
              <w:t xml:space="preserve"> 5 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50" w:hRule="atLeast"/>
          <w:jc w:val="center"/>
        </w:trPr>
        <w:tc>
          <w:tcPr>
            <w:tcW w:w="1299" w:type="dxa"/>
            <w:vMerge w:val="continue"/>
            <w:tcBorders>
              <w:bottom w:val="single" w:color="auto" w:sz="4" w:space="0"/>
            </w:tcBorders>
            <w:vAlign w:val="center"/>
          </w:tcPr>
          <w:p>
            <w:pPr>
              <w:spacing w:line="360" w:lineRule="auto"/>
              <w:rPr>
                <w:rFonts w:ascii="宋体" w:hAnsi="宋体" w:cs="宋体"/>
                <w:sz w:val="21"/>
                <w:szCs w:val="21"/>
              </w:rPr>
            </w:pPr>
          </w:p>
        </w:tc>
        <w:tc>
          <w:tcPr>
            <w:tcW w:w="2380" w:type="dxa"/>
            <w:vMerge w:val="continue"/>
            <w:tcBorders>
              <w:bottom w:val="single" w:color="auto" w:sz="4" w:space="0"/>
            </w:tcBorders>
            <w:vAlign w:val="center"/>
          </w:tcPr>
          <w:p>
            <w:pPr>
              <w:spacing w:line="360" w:lineRule="auto"/>
              <w:rPr>
                <w:rFonts w:ascii="宋体" w:hAnsi="宋体" w:cs="宋体"/>
                <w:sz w:val="21"/>
                <w:szCs w:val="21"/>
              </w:rPr>
            </w:pP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形式：在郑州市公共资源交易平台上进行提问，同时将问题的电子版（附加盖企业公章的扫描件和可编辑的Word电子版）上传。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2.2.3</w:t>
            </w:r>
          </w:p>
        </w:tc>
        <w:tc>
          <w:tcPr>
            <w:tcW w:w="2380"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采购人书面澄清竞争性磋商文件的时间</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澄清或者修改的内容可能影响响应文件编制的，将在递交首次响应文件截止时间至少3个工作日前，</w:t>
            </w:r>
            <w:r>
              <w:rPr>
                <w:rFonts w:hint="eastAsia" w:ascii="宋体" w:hAnsi="宋体" w:cs="宋体"/>
                <w:bCs/>
                <w:sz w:val="21"/>
                <w:szCs w:val="21"/>
              </w:rPr>
              <w:t>以书面形式在郑州市公共资源交易平台上发出。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 xml:space="preserve">3.1.2 </w:t>
            </w:r>
          </w:p>
        </w:tc>
        <w:tc>
          <w:tcPr>
            <w:tcW w:w="2380"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供应商参加不同包或标段采购活动的权利</w:t>
            </w:r>
          </w:p>
        </w:tc>
        <w:tc>
          <w:tcPr>
            <w:tcW w:w="5685" w:type="dxa"/>
            <w:tcBorders>
              <w:top w:val="single" w:color="auto" w:sz="4" w:space="0"/>
              <w:bottom w:val="single" w:color="auto" w:sz="4" w:space="0"/>
            </w:tcBorders>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3.4.1</w:t>
            </w:r>
          </w:p>
        </w:tc>
        <w:tc>
          <w:tcPr>
            <w:tcW w:w="2380"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响应报价</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供应商的响应报价（及最后报价）应当包括满足所响应“包”或“标段”所应提供的</w:t>
            </w:r>
            <w:r>
              <w:rPr>
                <w:rFonts w:hint="eastAsia" w:ascii="宋体" w:hAnsi="宋体" w:cs="宋体"/>
                <w:b/>
                <w:bCs/>
                <w:sz w:val="21"/>
                <w:szCs w:val="21"/>
              </w:rPr>
              <w:t>工程</w:t>
            </w:r>
            <w:r>
              <w:rPr>
                <w:rFonts w:hint="eastAsia" w:ascii="宋体" w:hAnsi="宋体" w:cs="宋体"/>
                <w:sz w:val="21"/>
                <w:szCs w:val="21"/>
              </w:rPr>
              <w:t>等全部内容。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14" w:hRule="atLeast"/>
          <w:jc w:val="center"/>
        </w:trPr>
        <w:tc>
          <w:tcPr>
            <w:tcW w:w="1299" w:type="dxa"/>
            <w:tcBorders>
              <w:top w:val="single" w:color="auto" w:sz="4" w:space="0"/>
              <w:bottom w:val="single" w:color="auto" w:sz="4" w:space="0"/>
            </w:tcBorders>
            <w:vAlign w:val="center"/>
          </w:tcPr>
          <w:p>
            <w:pPr>
              <w:jc w:val="center"/>
              <w:rPr>
                <w:rFonts w:ascii="宋体" w:hAnsi="宋体" w:cs="宋体"/>
                <w:sz w:val="21"/>
                <w:szCs w:val="21"/>
              </w:rPr>
            </w:pPr>
            <w:r>
              <w:rPr>
                <w:rFonts w:hint="eastAsia" w:ascii="宋体" w:hAnsi="宋体" w:cs="宋体"/>
                <w:sz w:val="21"/>
                <w:szCs w:val="21"/>
              </w:rPr>
              <w:t>3.7.1</w:t>
            </w:r>
          </w:p>
        </w:tc>
        <w:tc>
          <w:tcPr>
            <w:tcW w:w="2380" w:type="dxa"/>
            <w:tcBorders>
              <w:top w:val="single" w:color="auto" w:sz="4" w:space="0"/>
              <w:bottom w:val="single" w:color="auto" w:sz="4" w:space="0"/>
            </w:tcBorders>
            <w:vAlign w:val="center"/>
          </w:tcPr>
          <w:p>
            <w:pPr>
              <w:jc w:val="center"/>
              <w:rPr>
                <w:rFonts w:ascii="宋体" w:hAnsi="宋体" w:cs="宋体"/>
                <w:sz w:val="21"/>
                <w:szCs w:val="21"/>
              </w:rPr>
            </w:pPr>
            <w:r>
              <w:rPr>
                <w:rFonts w:hint="eastAsia" w:ascii="宋体" w:hAnsi="宋体" w:eastAsia="宋体" w:cs="宋体"/>
                <w:sz w:val="21"/>
                <w:szCs w:val="21"/>
              </w:rPr>
              <w:t>磋商有效期</w:t>
            </w:r>
          </w:p>
        </w:tc>
        <w:tc>
          <w:tcPr>
            <w:tcW w:w="5685" w:type="dxa"/>
            <w:tcBorders>
              <w:top w:val="single" w:color="auto" w:sz="4" w:space="0"/>
              <w:bottom w:val="single" w:color="auto" w:sz="4" w:space="0"/>
            </w:tcBorders>
            <w:vAlign w:val="center"/>
          </w:tcPr>
          <w:p>
            <w:pPr>
              <w:rPr>
                <w:rFonts w:hint="eastAsia" w:ascii="宋体" w:hAnsi="宋体" w:eastAsia="宋体" w:cs="宋体"/>
                <w:sz w:val="21"/>
                <w:szCs w:val="21"/>
                <w:lang w:val="en-US" w:eastAsia="zh-CN"/>
              </w:rPr>
            </w:pPr>
            <w:r>
              <w:rPr>
                <w:rFonts w:hint="eastAsia" w:ascii="宋体" w:hAnsi="宋体" w:eastAsia="宋体" w:cs="宋体"/>
                <w:sz w:val="21"/>
                <w:szCs w:val="21"/>
              </w:rPr>
              <w:t>提交首次响应文件的截止之日起60日历天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4.2.1</w:t>
            </w:r>
          </w:p>
        </w:tc>
        <w:tc>
          <w:tcPr>
            <w:tcW w:w="2380" w:type="dxa"/>
            <w:tcBorders>
              <w:top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sz w:val="21"/>
                <w:szCs w:val="21"/>
                <w:highlight w:val="none"/>
              </w:rPr>
              <w:t>响应文件提交截止时间</w:t>
            </w:r>
          </w:p>
        </w:tc>
        <w:tc>
          <w:tcPr>
            <w:tcW w:w="5685" w:type="dxa"/>
            <w:tcBorders>
              <w:top w:val="single" w:color="auto" w:sz="4" w:space="0"/>
            </w:tcBorders>
            <w:vAlign w:val="center"/>
          </w:tcPr>
          <w:p>
            <w:pPr>
              <w:spacing w:line="360" w:lineRule="auto"/>
              <w:rPr>
                <w:rFonts w:ascii="宋体" w:hAnsi="宋体" w:cs="宋体"/>
                <w:sz w:val="21"/>
                <w:szCs w:val="21"/>
                <w:highlight w:val="none"/>
              </w:rPr>
            </w:pPr>
            <w:r>
              <w:rPr>
                <w:rFonts w:hint="eastAsia" w:ascii="宋体" w:hAnsi="宋体" w:cs="宋体"/>
                <w:b/>
                <w:bCs/>
                <w:sz w:val="21"/>
                <w:szCs w:val="21"/>
                <w:highlight w:val="none"/>
              </w:rPr>
              <w:t>2023年</w:t>
            </w:r>
            <w:r>
              <w:rPr>
                <w:rFonts w:hint="eastAsia" w:ascii="宋体" w:hAnsi="宋体" w:cs="宋体"/>
                <w:b/>
                <w:bCs/>
                <w:sz w:val="21"/>
                <w:szCs w:val="21"/>
                <w:highlight w:val="none"/>
                <w:lang w:val="en-US" w:eastAsia="zh-CN"/>
              </w:rPr>
              <w:t>09</w:t>
            </w:r>
            <w:r>
              <w:rPr>
                <w:rFonts w:hint="eastAsia" w:ascii="宋体" w:hAnsi="宋体" w:cs="宋体"/>
                <w:b/>
                <w:bCs/>
                <w:sz w:val="21"/>
                <w:szCs w:val="21"/>
                <w:highlight w:val="none"/>
              </w:rPr>
              <w:t>月</w:t>
            </w:r>
            <w:r>
              <w:rPr>
                <w:rFonts w:hint="eastAsia" w:ascii="宋体" w:hAnsi="宋体" w:cs="宋体"/>
                <w:b/>
                <w:bCs/>
                <w:sz w:val="21"/>
                <w:szCs w:val="21"/>
                <w:highlight w:val="none"/>
                <w:lang w:val="en-US" w:eastAsia="zh-CN"/>
              </w:rPr>
              <w:t>18</w:t>
            </w:r>
            <w:r>
              <w:rPr>
                <w:rFonts w:hint="eastAsia" w:ascii="宋体" w:hAnsi="宋体" w:cs="宋体"/>
                <w:b/>
                <w:bCs/>
                <w:sz w:val="21"/>
                <w:szCs w:val="21"/>
                <w:highlight w:val="none"/>
              </w:rPr>
              <w:t>日10时00分</w:t>
            </w:r>
            <w:r>
              <w:rPr>
                <w:rFonts w:hint="eastAsia" w:ascii="宋体" w:hAnsi="宋体" w:cs="宋体"/>
                <w:b/>
                <w:sz w:val="21"/>
                <w:szCs w:val="21"/>
                <w:highlight w:val="none"/>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5.1.1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磋商会议时间、地点</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磋商会议开始时间：同响应文件提交截止时间；</w:t>
            </w:r>
          </w:p>
          <w:p>
            <w:pPr>
              <w:spacing w:line="360" w:lineRule="auto"/>
              <w:rPr>
                <w:rFonts w:ascii="宋体" w:hAnsi="宋体" w:cs="宋体"/>
                <w:sz w:val="21"/>
                <w:szCs w:val="21"/>
              </w:rPr>
            </w:pPr>
            <w:r>
              <w:rPr>
                <w:rFonts w:hint="eastAsia" w:ascii="宋体" w:hAnsi="宋体" w:cs="宋体"/>
                <w:sz w:val="21"/>
                <w:szCs w:val="21"/>
              </w:rPr>
              <w:t>地点：《郑州市公共资源交易中心》电子交易平台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5.1.2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电子响应文件解密时间</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在开始解密本单位电子响应文件后的30分钟内完成远程解密。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5.2.2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磋商小组组成</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磋商小组由采购人代表1人，评审专家2人组成，共 3人。</w:t>
            </w:r>
          </w:p>
          <w:p>
            <w:pPr>
              <w:spacing w:line="360" w:lineRule="auto"/>
              <w:rPr>
                <w:rFonts w:ascii="宋体" w:hAnsi="宋体" w:cs="宋体"/>
                <w:sz w:val="21"/>
                <w:szCs w:val="21"/>
              </w:rPr>
            </w:pPr>
            <w:r>
              <w:rPr>
                <w:rFonts w:hint="eastAsia" w:ascii="宋体" w:hAnsi="宋体" w:cs="宋体"/>
                <w:sz w:val="21"/>
                <w:szCs w:val="21"/>
              </w:rPr>
              <w:t>评审专家产生方式：</w:t>
            </w:r>
            <w:r>
              <w:rPr>
                <w:rFonts w:hint="eastAsia" w:ascii="宋体" w:hAnsi="宋体" w:cs="宋体"/>
                <w:bCs/>
                <w:sz w:val="21"/>
                <w:szCs w:val="21"/>
              </w:rPr>
              <w:t>从财政部门的政府采购专家库中随机抽取。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5.3.2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供应商信用记录查询</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信用记录截止时间点：同响应文件提交截止时间；</w:t>
            </w:r>
          </w:p>
          <w:p>
            <w:pPr>
              <w:spacing w:line="360" w:lineRule="auto"/>
              <w:rPr>
                <w:rFonts w:ascii="宋体" w:hAnsi="宋体" w:cs="宋体"/>
                <w:sz w:val="21"/>
                <w:szCs w:val="21"/>
              </w:rPr>
            </w:pPr>
            <w:r>
              <w:rPr>
                <w:rFonts w:hint="eastAsia" w:ascii="宋体" w:hAnsi="宋体" w:cs="宋体"/>
                <w:sz w:val="21"/>
                <w:szCs w:val="21"/>
              </w:rPr>
              <w:t>信用记录查询时间：响应文件提交截止时间之后。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5.8</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评审办法</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6.1.2</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推荐成交候选供应商的数量</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b/>
                <w:sz w:val="21"/>
                <w:szCs w:val="21"/>
              </w:rPr>
              <w:t>3名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6.2.1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确定成交供应商的方式</w:t>
            </w:r>
          </w:p>
        </w:tc>
        <w:tc>
          <w:tcPr>
            <w:tcW w:w="5685"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成交供应商数量：</w:t>
            </w:r>
            <w:r>
              <w:rPr>
                <w:rFonts w:hint="eastAsia" w:ascii="宋体" w:hAnsi="宋体" w:cs="宋体"/>
                <w:b/>
                <w:sz w:val="21"/>
                <w:szCs w:val="21"/>
              </w:rPr>
              <w:t>1名</w:t>
            </w:r>
          </w:p>
          <w:p>
            <w:pPr>
              <w:spacing w:line="360" w:lineRule="auto"/>
              <w:rPr>
                <w:rFonts w:ascii="宋体" w:hAnsi="宋体" w:cs="宋体"/>
                <w:sz w:val="21"/>
                <w:szCs w:val="21"/>
              </w:rPr>
            </w:pPr>
            <w:r>
              <w:rPr>
                <w:rFonts w:hint="eastAsia" w:ascii="宋体" w:hAnsi="宋体" w:cs="宋体"/>
                <w:b/>
                <w:sz w:val="21"/>
                <w:szCs w:val="21"/>
              </w:rPr>
              <w:sym w:font="Wingdings 2" w:char="0052"/>
            </w:r>
            <w:r>
              <w:rPr>
                <w:rFonts w:hint="eastAsia" w:ascii="宋体" w:hAnsi="宋体" w:cs="宋体"/>
                <w:sz w:val="21"/>
                <w:szCs w:val="21"/>
              </w:rPr>
              <w:t>采购人确定成交供应商</w:t>
            </w:r>
          </w:p>
          <w:p>
            <w:pPr>
              <w:spacing w:line="360" w:lineRule="auto"/>
              <w:rPr>
                <w:rFonts w:ascii="宋体" w:hAnsi="宋体" w:cs="宋体"/>
                <w:sz w:val="21"/>
                <w:szCs w:val="21"/>
              </w:rPr>
            </w:pPr>
            <w:r>
              <w:rPr>
                <w:rFonts w:hint="eastAsia" w:ascii="宋体" w:hAnsi="宋体" w:cs="宋体"/>
                <w:sz w:val="21"/>
                <w:szCs w:val="21"/>
              </w:rPr>
              <w:sym w:font="Wingdings 2" w:char="00A3"/>
            </w:r>
            <w:r>
              <w:rPr>
                <w:rFonts w:hint="eastAsia" w:ascii="宋体" w:hAnsi="宋体" w:cs="宋体"/>
                <w:sz w:val="21"/>
                <w:szCs w:val="21"/>
              </w:rPr>
              <w:t>采购人委托磋商小组直接确定成交供应商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10.1</w:t>
            </w:r>
          </w:p>
        </w:tc>
        <w:tc>
          <w:tcPr>
            <w:tcW w:w="2380" w:type="dxa"/>
            <w:tcBorders>
              <w:top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履约保证金</w:t>
            </w:r>
          </w:p>
        </w:tc>
        <w:tc>
          <w:tcPr>
            <w:tcW w:w="5685" w:type="dxa"/>
            <w:tcBorders>
              <w:top w:val="single" w:color="auto" w:sz="4" w:space="0"/>
            </w:tcBorders>
            <w:vAlign w:val="center"/>
          </w:tcPr>
          <w:p>
            <w:pPr>
              <w:spacing w:line="360" w:lineRule="auto"/>
              <w:rPr>
                <w:rFonts w:ascii="宋体" w:hAnsi="宋体" w:cs="宋体"/>
                <w:sz w:val="21"/>
                <w:szCs w:val="21"/>
              </w:rPr>
            </w:pPr>
            <w:r>
              <w:rPr>
                <w:rFonts w:hint="eastAsia" w:ascii="宋体" w:hAnsi="宋体" w:cs="宋体"/>
                <w:b/>
                <w:sz w:val="21"/>
                <w:szCs w:val="21"/>
              </w:rPr>
              <w:sym w:font="Wingdings 2" w:char="0052"/>
            </w:r>
            <w:r>
              <w:rPr>
                <w:rFonts w:hint="eastAsia" w:ascii="宋体" w:hAnsi="宋体" w:cs="宋体"/>
                <w:sz w:val="21"/>
                <w:szCs w:val="21"/>
              </w:rPr>
              <w:t>本项目不收取履约保证金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atLeast"/>
          <w:jc w:val="center"/>
        </w:trPr>
        <w:tc>
          <w:tcPr>
            <w:tcW w:w="1299" w:type="dxa"/>
            <w:tcBorders>
              <w:top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12</w:t>
            </w:r>
          </w:p>
        </w:tc>
        <w:tc>
          <w:tcPr>
            <w:tcW w:w="2380" w:type="dxa"/>
            <w:tcBorders>
              <w:top w:val="single" w:color="auto" w:sz="4" w:space="0"/>
            </w:tcBorders>
            <w:vAlign w:val="center"/>
          </w:tcPr>
          <w:p>
            <w:pPr>
              <w:spacing w:line="360" w:lineRule="auto"/>
              <w:rPr>
                <w:rFonts w:hint="eastAsia"/>
                <w:sz w:val="21"/>
                <w:szCs w:val="21"/>
                <w:highlight w:val="none"/>
              </w:rPr>
            </w:pPr>
            <w:r>
              <w:rPr>
                <w:rFonts w:hint="eastAsia"/>
                <w:sz w:val="21"/>
                <w:szCs w:val="21"/>
                <w:highlight w:val="none"/>
              </w:rPr>
              <w:t>采购代理服务费</w:t>
            </w:r>
          </w:p>
        </w:tc>
        <w:tc>
          <w:tcPr>
            <w:tcW w:w="5685" w:type="dxa"/>
            <w:tcBorders>
              <w:top w:val="single" w:color="auto" w:sz="4" w:space="0"/>
            </w:tcBorders>
            <w:vAlign w:val="center"/>
          </w:tcPr>
          <w:p>
            <w:pPr>
              <w:spacing w:line="360" w:lineRule="auto"/>
              <w:rPr>
                <w:rFonts w:hint="eastAsia"/>
                <w:sz w:val="21"/>
                <w:szCs w:val="21"/>
                <w:highlight w:val="none"/>
              </w:rPr>
            </w:pPr>
            <w:r>
              <w:rPr>
                <w:rFonts w:hint="eastAsia"/>
                <w:sz w:val="21"/>
                <w:szCs w:val="21"/>
                <w:highlight w:val="none"/>
              </w:rPr>
              <w:t xml:space="preserve">是否由成交供应商缴纳采购代服务理费：是 </w:t>
            </w:r>
          </w:p>
          <w:p>
            <w:pPr>
              <w:spacing w:line="360" w:lineRule="auto"/>
              <w:rPr>
                <w:rFonts w:hint="eastAsia"/>
                <w:sz w:val="21"/>
                <w:szCs w:val="21"/>
                <w:highlight w:val="none"/>
              </w:rPr>
            </w:pPr>
            <w:r>
              <w:rPr>
                <w:rFonts w:hint="eastAsia"/>
                <w:sz w:val="21"/>
                <w:szCs w:val="21"/>
                <w:highlight w:val="none"/>
              </w:rPr>
              <w:t>采购代理服务费支付标准：本项目招标代理服务费由中标人支付，以中标金额为计算基数，根据《国家发展改革委关于进一步放开建设项目专业服务价格的通知》（发改价格[2015]299号）和《河南省招标代理服务收费指导意见》（豫招协[2023]002号）的规定计算，此费用由供应商综合考虑到投标总价中，不在单独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14.3</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质疑的提出与接收</w:t>
            </w:r>
          </w:p>
        </w:tc>
        <w:tc>
          <w:tcPr>
            <w:tcW w:w="5685" w:type="dxa"/>
            <w:tcBorders>
              <w:top w:val="single" w:color="auto" w:sz="4" w:space="0"/>
              <w:bottom w:val="single" w:color="auto" w:sz="4" w:space="0"/>
            </w:tcBorders>
            <w:vAlign w:val="center"/>
          </w:tcPr>
          <w:p>
            <w:pPr>
              <w:spacing w:line="360" w:lineRule="auto"/>
              <w:rPr>
                <w:sz w:val="21"/>
                <w:szCs w:val="21"/>
              </w:rPr>
            </w:pPr>
            <w:r>
              <w:rPr>
                <w:rFonts w:hint="eastAsia"/>
                <w:sz w:val="21"/>
                <w:szCs w:val="21"/>
              </w:rPr>
              <w:t>①供应商认为自己的权益受到损害的，可以在知道或者应该知道其权益受到损害之日起七个工作日内，向采购代理机构提出质疑。</w:t>
            </w:r>
          </w:p>
          <w:p>
            <w:pPr>
              <w:spacing w:line="360" w:lineRule="auto"/>
              <w:rPr>
                <w:sz w:val="21"/>
                <w:szCs w:val="21"/>
              </w:rPr>
            </w:pPr>
            <w:r>
              <w:rPr>
                <w:rFonts w:hint="eastAsia"/>
                <w:sz w:val="21"/>
                <w:szCs w:val="21"/>
              </w:rPr>
              <w:t>②质疑函的内容、格式：应符合《政府采购质疑和投诉办法》相关规定和财政部门制定的《政府采购质疑函范本》格式。</w:t>
            </w:r>
          </w:p>
          <w:p>
            <w:pPr>
              <w:spacing w:line="360" w:lineRule="auto"/>
              <w:rPr>
                <w:sz w:val="21"/>
                <w:szCs w:val="21"/>
              </w:rPr>
            </w:pPr>
            <w:r>
              <w:rPr>
                <w:rFonts w:hint="eastAsia"/>
                <w:sz w:val="21"/>
                <w:szCs w:val="21"/>
              </w:rPr>
              <w:t>③供应商应在法定质疑期内一次性针对同一采购程序环节提出质疑，否则针对再次提出质疑将不予接收。（采购程序环节分为：采购公告、</w:t>
            </w:r>
            <w:r>
              <w:rPr>
                <w:rFonts w:hint="eastAsia"/>
                <w:sz w:val="21"/>
                <w:szCs w:val="21"/>
                <w:lang w:eastAsia="zh-CN"/>
              </w:rPr>
              <w:t>竞争性磋商文件</w:t>
            </w:r>
            <w:r>
              <w:rPr>
                <w:rFonts w:hint="eastAsia"/>
                <w:sz w:val="21"/>
                <w:szCs w:val="21"/>
              </w:rPr>
              <w:t>、采购过程、成交结果）</w:t>
            </w:r>
          </w:p>
          <w:p>
            <w:pPr>
              <w:spacing w:line="360" w:lineRule="auto"/>
              <w:rPr>
                <w:sz w:val="21"/>
                <w:szCs w:val="21"/>
              </w:rPr>
            </w:pPr>
            <w:r>
              <w:rPr>
                <w:rFonts w:hint="eastAsia"/>
                <w:sz w:val="21"/>
                <w:szCs w:val="21"/>
              </w:rPr>
              <w:t>④接收质疑函的方式：接收加盖单位公章、法定的代表人签字（或加盖个人印章）的书面质疑函。</w:t>
            </w:r>
          </w:p>
          <w:p>
            <w:pPr>
              <w:spacing w:line="360" w:lineRule="auto"/>
              <w:rPr>
                <w:rFonts w:hint="eastAsia" w:ascii="Times New Roman" w:hAnsi="Times New Roman" w:eastAsia="宋体" w:cs="Times New Roman"/>
                <w:sz w:val="21"/>
                <w:szCs w:val="21"/>
              </w:rPr>
            </w:pPr>
            <w:r>
              <w:rPr>
                <w:rFonts w:hint="eastAsia"/>
                <w:sz w:val="21"/>
                <w:szCs w:val="21"/>
              </w:rPr>
              <w:t>⑤质疑函接收</w:t>
            </w:r>
            <w:r>
              <w:rPr>
                <w:rFonts w:hint="eastAsia" w:ascii="Times New Roman" w:hAnsi="Times New Roman" w:eastAsia="宋体" w:cs="Times New Roman"/>
                <w:sz w:val="21"/>
                <w:szCs w:val="21"/>
              </w:rPr>
              <w:t>信息</w:t>
            </w:r>
          </w:p>
          <w:p>
            <w:pPr>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单位：</w:t>
            </w:r>
            <w:r>
              <w:rPr>
                <w:rFonts w:hint="eastAsia" w:ascii="Times New Roman" w:hAnsi="Times New Roman" w:eastAsia="宋体" w:cs="Times New Roman"/>
                <w:sz w:val="21"/>
                <w:szCs w:val="21"/>
                <w:lang w:eastAsia="zh-CN"/>
              </w:rPr>
              <w:t>中建安工程管理有限公司</w:t>
            </w:r>
          </w:p>
          <w:p>
            <w:pPr>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联 系 人：</w:t>
            </w:r>
            <w:r>
              <w:rPr>
                <w:rFonts w:hint="eastAsia" w:ascii="Times New Roman" w:hAnsi="Times New Roman" w:eastAsia="宋体" w:cs="Times New Roman"/>
                <w:sz w:val="21"/>
                <w:szCs w:val="21"/>
                <w:lang w:eastAsia="zh-CN"/>
              </w:rPr>
              <w:t>贺晓君</w:t>
            </w:r>
          </w:p>
          <w:p>
            <w:pPr>
              <w:spacing w:line="360" w:lineRule="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联系电话：</w:t>
            </w:r>
            <w:r>
              <w:rPr>
                <w:rFonts w:hint="eastAsia" w:cs="Times New Roman"/>
                <w:sz w:val="21"/>
                <w:szCs w:val="21"/>
                <w:lang w:eastAsia="zh-CN"/>
              </w:rPr>
              <w:t>0371-55657330/17629389125</w:t>
            </w:r>
          </w:p>
          <w:p>
            <w:pPr>
              <w:spacing w:line="360" w:lineRule="auto"/>
              <w:rPr>
                <w:sz w:val="21"/>
                <w:szCs w:val="21"/>
              </w:rPr>
            </w:pPr>
            <w:r>
              <w:rPr>
                <w:rFonts w:hint="eastAsia" w:ascii="Times New Roman" w:hAnsi="Times New Roman" w:eastAsia="宋体" w:cs="Times New Roman"/>
                <w:sz w:val="21"/>
                <w:szCs w:val="21"/>
              </w:rPr>
              <w:t>通讯地址：</w:t>
            </w:r>
            <w:r>
              <w:rPr>
                <w:rFonts w:hint="eastAsia" w:ascii="Times New Roman" w:hAnsi="Times New Roman" w:eastAsia="宋体" w:cs="Times New Roman"/>
                <w:sz w:val="21"/>
                <w:szCs w:val="21"/>
                <w:lang w:eastAsia="zh-CN"/>
              </w:rPr>
              <w:t>郑州市管城回族区中兴南路与寿丰街交叉口西南角正商建正东方中心C座1301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1299" w:type="dxa"/>
            <w:tcBorders>
              <w:top w:val="single" w:color="auto" w:sz="4" w:space="0"/>
              <w:bottom w:val="single" w:color="auto" w:sz="4" w:space="0"/>
            </w:tcBorders>
            <w:vAlign w:val="center"/>
          </w:tcPr>
          <w:p>
            <w:pPr>
              <w:spacing w:line="360" w:lineRule="auto"/>
              <w:jc w:val="center"/>
              <w:rPr>
                <w:rFonts w:ascii="宋体" w:hAnsi="宋体" w:cs="宋体"/>
                <w:sz w:val="21"/>
                <w:szCs w:val="21"/>
              </w:rPr>
            </w:pPr>
            <w:r>
              <w:rPr>
                <w:rFonts w:hint="eastAsia" w:ascii="宋体" w:hAnsi="宋体" w:cs="宋体"/>
                <w:sz w:val="21"/>
                <w:szCs w:val="21"/>
              </w:rPr>
              <w:t>21</w:t>
            </w:r>
          </w:p>
        </w:tc>
        <w:tc>
          <w:tcPr>
            <w:tcW w:w="2380" w:type="dxa"/>
            <w:tcBorders>
              <w:top w:val="single" w:color="auto" w:sz="4" w:space="0"/>
              <w:bottom w:val="single" w:color="auto" w:sz="4" w:space="0"/>
            </w:tcBorders>
            <w:vAlign w:val="center"/>
          </w:tcPr>
          <w:p>
            <w:pPr>
              <w:spacing w:line="360" w:lineRule="auto"/>
              <w:rPr>
                <w:rFonts w:ascii="宋体" w:hAnsi="宋体" w:cs="宋体"/>
                <w:sz w:val="21"/>
                <w:szCs w:val="21"/>
              </w:rPr>
            </w:pPr>
            <w:r>
              <w:rPr>
                <w:rFonts w:hint="eastAsia" w:ascii="宋体" w:hAnsi="宋体" w:cs="宋体"/>
                <w:sz w:val="21"/>
                <w:szCs w:val="21"/>
              </w:rPr>
              <w:t>需要补充的其它内容</w:t>
            </w:r>
          </w:p>
        </w:tc>
        <w:tc>
          <w:tcPr>
            <w:tcW w:w="5685" w:type="dxa"/>
            <w:tcBorders>
              <w:top w:val="single" w:color="auto" w:sz="4" w:space="0"/>
              <w:bottom w:val="single" w:color="auto" w:sz="4" w:space="0"/>
            </w:tcBorders>
            <w:vAlign w:val="center"/>
          </w:tcPr>
          <w:p>
            <w:pPr>
              <w:spacing w:line="360" w:lineRule="auto"/>
              <w:ind w:left="619" w:leftChars="1" w:hanging="617" w:hangingChars="294"/>
              <w:rPr>
                <w:rFonts w:ascii="宋体" w:hAnsi="宋体" w:cs="宋体"/>
                <w:sz w:val="21"/>
                <w:szCs w:val="21"/>
              </w:rPr>
            </w:pPr>
            <w:r>
              <w:rPr>
                <w:rFonts w:hint="eastAsia" w:ascii="宋体" w:hAnsi="宋体" w:cs="宋体"/>
                <w:sz w:val="21"/>
                <w:szCs w:val="21"/>
              </w:rPr>
              <w:t>郑州市政府采购合同融资政策告知函</w:t>
            </w:r>
          </w:p>
          <w:p>
            <w:pPr>
              <w:spacing w:line="360" w:lineRule="auto"/>
              <w:ind w:left="619" w:leftChars="1" w:hanging="617" w:hangingChars="294"/>
              <w:rPr>
                <w:rFonts w:ascii="宋体" w:hAnsi="宋体" w:cs="宋体"/>
                <w:sz w:val="21"/>
                <w:szCs w:val="21"/>
              </w:rPr>
            </w:pPr>
            <w:r>
              <w:rPr>
                <w:rFonts w:hint="eastAsia" w:ascii="宋体" w:hAnsi="宋体" w:cs="宋体"/>
                <w:sz w:val="21"/>
                <w:szCs w:val="21"/>
              </w:rPr>
              <w:t>各供应商：</w:t>
            </w:r>
          </w:p>
          <w:p>
            <w:pPr>
              <w:spacing w:line="360" w:lineRule="auto"/>
              <w:ind w:left="619" w:leftChars="1" w:hanging="617" w:hangingChars="294"/>
              <w:rPr>
                <w:rFonts w:ascii="宋体" w:hAnsi="宋体" w:cs="宋体"/>
                <w:sz w:val="21"/>
                <w:szCs w:val="21"/>
              </w:rPr>
            </w:pPr>
            <w:r>
              <w:rPr>
                <w:rFonts w:hint="eastAsia" w:ascii="宋体" w:hAnsi="宋体" w:cs="宋体"/>
                <w:sz w:val="21"/>
                <w:szCs w:val="21"/>
              </w:rPr>
              <w:t>欢迎贵公司参与郑州市政府采购活动！</w:t>
            </w:r>
          </w:p>
          <w:p>
            <w:pPr>
              <w:spacing w:line="360" w:lineRule="auto"/>
              <w:ind w:firstLine="420" w:firstLineChars="200"/>
              <w:rPr>
                <w:rFonts w:ascii="宋体" w:hAnsi="宋体" w:cs="宋体"/>
                <w:sz w:val="21"/>
                <w:szCs w:val="21"/>
              </w:rPr>
            </w:pPr>
            <w:r>
              <w:rPr>
                <w:rFonts w:hint="eastAsia" w:ascii="宋体" w:hAnsi="宋体" w:cs="宋体"/>
                <w:sz w:val="21"/>
                <w:szCs w:val="21"/>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tc>
      </w:tr>
    </w:tbl>
    <w:p>
      <w:pPr>
        <w:pStyle w:val="11"/>
        <w:spacing w:line="360" w:lineRule="auto"/>
        <w:rPr>
          <w:rFonts w:hint="eastAsia" w:ascii="宋体" w:hAnsi="宋体" w:cs="宋体"/>
        </w:rPr>
      </w:pPr>
    </w:p>
    <w:p>
      <w:pPr>
        <w:rPr>
          <w:rFonts w:hint="eastAsia" w:ascii="宋体" w:hAnsi="宋体" w:cs="宋体"/>
        </w:rPr>
      </w:pPr>
      <w:r>
        <w:rPr>
          <w:rFonts w:hint="eastAsia" w:ascii="宋体" w:hAnsi="宋体" w:cs="宋体"/>
        </w:rPr>
        <w:br w:type="page"/>
      </w:r>
    </w:p>
    <w:p>
      <w:pPr>
        <w:pStyle w:val="11"/>
        <w:spacing w:line="360" w:lineRule="auto"/>
        <w:rPr>
          <w:rFonts w:ascii="宋体" w:hAnsi="宋体" w:cs="宋体"/>
        </w:rPr>
      </w:pPr>
      <w:r>
        <w:rPr>
          <w:rFonts w:hint="eastAsia" w:ascii="宋体" w:hAnsi="宋体" w:cs="宋体"/>
        </w:rPr>
        <w:t>附件：</w:t>
      </w:r>
    </w:p>
    <w:p>
      <w:pPr>
        <w:spacing w:line="360" w:lineRule="auto"/>
        <w:ind w:firstLine="482" w:firstLineChars="200"/>
        <w:jc w:val="center"/>
        <w:rPr>
          <w:rStyle w:val="54"/>
          <w:rFonts w:ascii="宋体" w:hAnsi="宋体" w:cs="宋体"/>
          <w:b/>
          <w:bCs/>
          <w:iCs/>
          <w:sz w:val="24"/>
        </w:rPr>
      </w:pPr>
      <w:r>
        <w:rPr>
          <w:rStyle w:val="54"/>
          <w:rFonts w:hint="eastAsia" w:ascii="宋体" w:hAnsi="宋体" w:cs="宋体"/>
          <w:b/>
          <w:bCs/>
          <w:iCs/>
          <w:sz w:val="24"/>
        </w:rPr>
        <w:t>郑州市政府采购合同融资政策告知函</w:t>
      </w:r>
    </w:p>
    <w:p>
      <w:pPr>
        <w:spacing w:line="360" w:lineRule="auto"/>
        <w:jc w:val="left"/>
        <w:rPr>
          <w:rStyle w:val="54"/>
          <w:rFonts w:ascii="宋体" w:hAnsi="宋体" w:cs="宋体"/>
          <w:iCs/>
          <w:sz w:val="24"/>
        </w:rPr>
      </w:pPr>
      <w:r>
        <w:rPr>
          <w:rStyle w:val="54"/>
          <w:rFonts w:hint="eastAsia" w:ascii="宋体" w:hAnsi="宋体" w:cs="宋体"/>
          <w:iCs/>
          <w:sz w:val="24"/>
        </w:rPr>
        <w:t>各供应商：</w:t>
      </w:r>
    </w:p>
    <w:p>
      <w:pPr>
        <w:spacing w:line="360" w:lineRule="auto"/>
        <w:ind w:firstLine="480" w:firstLineChars="200"/>
        <w:jc w:val="left"/>
        <w:rPr>
          <w:rStyle w:val="54"/>
          <w:rFonts w:ascii="宋体" w:hAnsi="宋体" w:cs="宋体"/>
          <w:iCs/>
          <w:sz w:val="24"/>
        </w:rPr>
      </w:pPr>
      <w:r>
        <w:rPr>
          <w:rStyle w:val="54"/>
          <w:rFonts w:hint="eastAsia" w:ascii="宋体" w:hAnsi="宋体" w:cs="宋体"/>
          <w:iCs/>
          <w:sz w:val="24"/>
        </w:rPr>
        <w:t>欢迎贵公司参与郑州市政府采购活动！</w:t>
      </w:r>
    </w:p>
    <w:p>
      <w:pPr>
        <w:pStyle w:val="11"/>
        <w:spacing w:line="360" w:lineRule="auto"/>
        <w:ind w:firstLine="480"/>
        <w:rPr>
          <w:rFonts w:ascii="宋体" w:hAnsi="宋体" w:cs="宋体"/>
        </w:rPr>
      </w:pPr>
      <w:r>
        <w:rPr>
          <w:rStyle w:val="54"/>
          <w:rFonts w:hint="eastAsia" w:ascii="宋体" w:hAnsi="宋体" w:cs="宋体"/>
          <w:iCs/>
          <w:sz w:val="24"/>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pStyle w:val="6"/>
        <w:spacing w:before="0" w:after="0" w:line="360" w:lineRule="auto"/>
        <w:rPr>
          <w:rFonts w:ascii="宋体" w:hAnsi="宋体" w:eastAsia="宋体" w:cs="宋体"/>
          <w:sz w:val="21"/>
          <w:szCs w:val="21"/>
        </w:rPr>
      </w:pPr>
      <w:r>
        <w:rPr>
          <w:rFonts w:hint="eastAsia" w:ascii="宋体" w:hAnsi="宋体" w:eastAsia="宋体" w:cs="宋体"/>
          <w:sz w:val="24"/>
        </w:rPr>
        <w:br w:type="page"/>
      </w:r>
      <w:bookmarkStart w:id="27" w:name="_Toc21215"/>
      <w:bookmarkStart w:id="28" w:name="_Toc532473449"/>
      <w:bookmarkStart w:id="29" w:name="_Toc21015"/>
      <w:bookmarkStart w:id="30" w:name="_Toc29582"/>
      <w:bookmarkStart w:id="31" w:name="_Toc15048288"/>
      <w:r>
        <w:rPr>
          <w:rFonts w:hint="eastAsia" w:ascii="宋体" w:hAnsi="宋体" w:eastAsia="宋体" w:cs="宋体"/>
          <w:sz w:val="21"/>
          <w:szCs w:val="21"/>
        </w:rPr>
        <w:t>1、总 则</w:t>
      </w:r>
      <w:bookmarkEnd w:id="27"/>
      <w:bookmarkEnd w:id="28"/>
      <w:bookmarkEnd w:id="29"/>
      <w:bookmarkEnd w:id="30"/>
      <w:bookmarkEnd w:id="31"/>
    </w:p>
    <w:p>
      <w:pPr>
        <w:pStyle w:val="7"/>
        <w:spacing w:before="0" w:after="0" w:line="360" w:lineRule="auto"/>
        <w:rPr>
          <w:rFonts w:ascii="宋体" w:hAnsi="宋体" w:cs="宋体"/>
          <w:sz w:val="21"/>
          <w:szCs w:val="21"/>
        </w:rPr>
      </w:pPr>
      <w:bookmarkStart w:id="32" w:name="_Toc15590"/>
      <w:bookmarkStart w:id="33" w:name="_Toc143078004"/>
      <w:bookmarkStart w:id="34" w:name="_Toc21805"/>
      <w:bookmarkStart w:id="35" w:name="_Toc18387"/>
      <w:bookmarkStart w:id="36" w:name="_Toc18595"/>
      <w:bookmarkStart w:id="37" w:name="_Toc532473450"/>
      <w:bookmarkStart w:id="38" w:name="_Toc32189"/>
      <w:bookmarkStart w:id="39" w:name="_Toc520356144"/>
      <w:bookmarkStart w:id="40" w:name="_Toc15048289"/>
      <w:bookmarkStart w:id="41" w:name="_Toc515647758"/>
      <w:bookmarkStart w:id="42" w:name="_Toc32623"/>
      <w:r>
        <w:rPr>
          <w:rFonts w:hint="eastAsia" w:ascii="宋体" w:hAnsi="宋体" w:cs="宋体"/>
          <w:sz w:val="21"/>
          <w:szCs w:val="21"/>
        </w:rPr>
        <w:t>1.1 项目概况</w:t>
      </w:r>
      <w:bookmarkEnd w:id="32"/>
      <w:bookmarkEnd w:id="33"/>
      <w:bookmarkEnd w:id="34"/>
      <w:bookmarkEnd w:id="35"/>
      <w:bookmarkEnd w:id="36"/>
    </w:p>
    <w:bookmarkEnd w:id="37"/>
    <w:bookmarkEnd w:id="38"/>
    <w:bookmarkEnd w:id="39"/>
    <w:bookmarkEnd w:id="40"/>
    <w:bookmarkEnd w:id="41"/>
    <w:bookmarkEnd w:id="42"/>
    <w:p>
      <w:pPr>
        <w:tabs>
          <w:tab w:val="left" w:pos="0"/>
        </w:tabs>
        <w:spacing w:line="360" w:lineRule="auto"/>
        <w:rPr>
          <w:rFonts w:ascii="宋体" w:hAnsi="宋体" w:cs="宋体"/>
          <w:sz w:val="21"/>
          <w:szCs w:val="21"/>
        </w:rPr>
      </w:pPr>
      <w:r>
        <w:rPr>
          <w:rFonts w:hint="eastAsia" w:ascii="宋体" w:hAnsi="宋体" w:cs="宋体"/>
          <w:sz w:val="21"/>
          <w:szCs w:val="21"/>
        </w:rPr>
        <w:t>1.1.1 采购人：是指依法进行政府采购的国家机关、事业单位、团体组织。</w:t>
      </w:r>
    </w:p>
    <w:p>
      <w:pPr>
        <w:tabs>
          <w:tab w:val="left" w:pos="0"/>
        </w:tabs>
        <w:spacing w:line="360" w:lineRule="auto"/>
        <w:ind w:firstLine="630" w:firstLineChars="300"/>
        <w:rPr>
          <w:rFonts w:ascii="宋体" w:hAnsi="宋体" w:cs="宋体"/>
          <w:sz w:val="21"/>
          <w:szCs w:val="21"/>
        </w:rPr>
      </w:pPr>
      <w:r>
        <w:rPr>
          <w:rFonts w:hint="eastAsia" w:ascii="宋体" w:hAnsi="宋体" w:cs="宋体"/>
          <w:sz w:val="21"/>
          <w:szCs w:val="21"/>
        </w:rPr>
        <w:t>本项目的采购人见：</w:t>
      </w:r>
      <w:r>
        <w:rPr>
          <w:rFonts w:hint="eastAsia" w:ascii="宋体" w:hAnsi="宋体" w:cs="宋体"/>
          <w:b/>
          <w:sz w:val="21"/>
          <w:szCs w:val="21"/>
          <w:u w:val="single"/>
        </w:rPr>
        <w:t>供应商须知前附表</w:t>
      </w:r>
      <w:r>
        <w:rPr>
          <w:rFonts w:hint="eastAsia" w:ascii="宋体" w:hAnsi="宋体" w:cs="宋体"/>
          <w:sz w:val="21"/>
          <w:szCs w:val="21"/>
        </w:rPr>
        <w:t>。</w:t>
      </w:r>
    </w:p>
    <w:p>
      <w:pPr>
        <w:tabs>
          <w:tab w:val="left" w:pos="142"/>
        </w:tabs>
        <w:spacing w:line="360" w:lineRule="auto"/>
        <w:rPr>
          <w:rFonts w:ascii="宋体" w:hAnsi="宋体" w:cs="宋体"/>
          <w:sz w:val="21"/>
          <w:szCs w:val="21"/>
        </w:rPr>
      </w:pPr>
      <w:r>
        <w:rPr>
          <w:rFonts w:hint="eastAsia" w:ascii="宋体" w:hAnsi="宋体" w:cs="宋体"/>
          <w:sz w:val="21"/>
          <w:szCs w:val="21"/>
        </w:rPr>
        <w:t>1.1.2 采购代理机构是指：</w:t>
      </w:r>
      <w:r>
        <w:rPr>
          <w:rFonts w:hint="eastAsia" w:ascii="宋体" w:hAnsi="宋体" w:cs="宋体"/>
          <w:b/>
          <w:sz w:val="21"/>
          <w:szCs w:val="21"/>
          <w:u w:val="single"/>
          <w:lang w:eastAsia="zh-CN"/>
        </w:rPr>
        <w:t>中建安工程管理有限公司</w:t>
      </w:r>
      <w:r>
        <w:rPr>
          <w:rFonts w:hint="eastAsia" w:ascii="宋体" w:hAnsi="宋体" w:cs="宋体"/>
          <w:b/>
          <w:sz w:val="21"/>
          <w:szCs w:val="21"/>
        </w:rPr>
        <w:t>。</w:t>
      </w:r>
    </w:p>
    <w:p>
      <w:pPr>
        <w:tabs>
          <w:tab w:val="left" w:pos="142"/>
        </w:tabs>
        <w:spacing w:line="360" w:lineRule="auto"/>
        <w:rPr>
          <w:rFonts w:ascii="宋体" w:hAnsi="宋体" w:cs="宋体"/>
          <w:sz w:val="21"/>
          <w:szCs w:val="21"/>
        </w:rPr>
      </w:pPr>
      <w:r>
        <w:rPr>
          <w:rFonts w:hint="eastAsia" w:ascii="宋体" w:hAnsi="宋体" w:cs="宋体"/>
          <w:sz w:val="21"/>
          <w:szCs w:val="21"/>
        </w:rPr>
        <w:t>1.1.3 采购项目名称：</w:t>
      </w:r>
      <w:r>
        <w:rPr>
          <w:rFonts w:hint="eastAsia" w:ascii="宋体" w:hAnsi="宋体" w:cs="宋体"/>
          <w:b/>
          <w:sz w:val="21"/>
          <w:szCs w:val="21"/>
          <w:u w:val="single"/>
        </w:rPr>
        <w:t>见供应商须知前附表</w:t>
      </w:r>
      <w:r>
        <w:rPr>
          <w:rFonts w:hint="eastAsia" w:ascii="宋体" w:hAnsi="宋体" w:cs="宋体"/>
          <w:sz w:val="21"/>
          <w:szCs w:val="21"/>
        </w:rPr>
        <w:t>。</w:t>
      </w:r>
    </w:p>
    <w:p>
      <w:pPr>
        <w:tabs>
          <w:tab w:val="left" w:pos="142"/>
        </w:tabs>
        <w:spacing w:line="360" w:lineRule="auto"/>
        <w:rPr>
          <w:rFonts w:ascii="宋体" w:hAnsi="宋体" w:cs="宋体"/>
          <w:sz w:val="21"/>
          <w:szCs w:val="21"/>
        </w:rPr>
      </w:pPr>
      <w:r>
        <w:rPr>
          <w:rFonts w:hint="eastAsia" w:ascii="宋体" w:hAnsi="宋体" w:cs="宋体"/>
          <w:sz w:val="21"/>
          <w:szCs w:val="21"/>
        </w:rPr>
        <w:t>1.1.4 采购项目实施地点：</w:t>
      </w:r>
      <w:r>
        <w:rPr>
          <w:rFonts w:hint="eastAsia" w:ascii="宋体" w:hAnsi="宋体" w:cs="宋体"/>
          <w:b/>
          <w:sz w:val="21"/>
          <w:szCs w:val="21"/>
          <w:u w:val="single"/>
        </w:rPr>
        <w:t>见供应商须知前附表</w:t>
      </w:r>
      <w:r>
        <w:rPr>
          <w:rFonts w:hint="eastAsia" w:ascii="宋体" w:hAnsi="宋体" w:cs="宋体"/>
          <w:sz w:val="21"/>
          <w:szCs w:val="21"/>
        </w:rPr>
        <w:t>。</w:t>
      </w:r>
    </w:p>
    <w:p>
      <w:pPr>
        <w:widowControl/>
        <w:spacing w:line="360" w:lineRule="auto"/>
        <w:ind w:left="720" w:hanging="630" w:hangingChars="300"/>
        <w:jc w:val="left"/>
        <w:rPr>
          <w:rFonts w:ascii="宋体" w:hAnsi="宋体" w:cs="宋体"/>
          <w:sz w:val="21"/>
          <w:szCs w:val="21"/>
        </w:rPr>
      </w:pPr>
      <w:bookmarkStart w:id="43" w:name="_Hlk56432170"/>
      <w:r>
        <w:rPr>
          <w:rFonts w:hint="eastAsia" w:ascii="宋体" w:hAnsi="宋体" w:cs="宋体"/>
          <w:sz w:val="21"/>
          <w:szCs w:val="21"/>
        </w:rPr>
        <w:t>1.1.5 采购方式：</w:t>
      </w:r>
      <w:r>
        <w:rPr>
          <w:rFonts w:hint="eastAsia" w:ascii="宋体" w:hAnsi="宋体" w:cs="宋体"/>
          <w:b/>
          <w:sz w:val="21"/>
          <w:szCs w:val="21"/>
        </w:rPr>
        <w:t>竞争性磋商。</w:t>
      </w:r>
      <w:r>
        <w:rPr>
          <w:rFonts w:hint="eastAsia" w:ascii="宋体" w:hAnsi="宋体" w:cs="宋体"/>
          <w:sz w:val="21"/>
          <w:szCs w:val="21"/>
        </w:rPr>
        <w:t>采购人、采购代理机构通过组建竞争性磋商小组（以下简称磋商小组）与符合条件的供应商就采购</w:t>
      </w:r>
      <w:bookmarkStart w:id="44" w:name="_Hlk56432059"/>
      <w:r>
        <w:rPr>
          <w:rFonts w:hint="eastAsia" w:ascii="宋体" w:hAnsi="宋体" w:cs="宋体"/>
          <w:b/>
          <w:bCs/>
          <w:sz w:val="21"/>
          <w:szCs w:val="21"/>
        </w:rPr>
        <w:t>工程</w:t>
      </w:r>
      <w:bookmarkEnd w:id="44"/>
      <w:r>
        <w:rPr>
          <w:rFonts w:hint="eastAsia" w:ascii="宋体" w:hAnsi="宋体" w:cs="宋体"/>
          <w:sz w:val="21"/>
          <w:szCs w:val="21"/>
        </w:rPr>
        <w:t>事宜进行磋商，供应商按照竞争性磋商文件（以下简称</w:t>
      </w:r>
      <w:r>
        <w:rPr>
          <w:rFonts w:hint="eastAsia" w:ascii="宋体" w:hAnsi="宋体" w:cs="宋体"/>
          <w:sz w:val="21"/>
          <w:szCs w:val="21"/>
          <w:lang w:eastAsia="zh-CN"/>
        </w:rPr>
        <w:t>竞争性磋商文件</w:t>
      </w:r>
      <w:r>
        <w:rPr>
          <w:rFonts w:hint="eastAsia" w:ascii="宋体" w:hAnsi="宋体" w:cs="宋体"/>
          <w:sz w:val="21"/>
          <w:szCs w:val="21"/>
        </w:rPr>
        <w:t>）的要求提交响应文件和报价，采购人从磋商小组评审后提出的候选供应商名单中确定成交供应商。</w:t>
      </w:r>
    </w:p>
    <w:p>
      <w:pPr>
        <w:spacing w:line="360" w:lineRule="auto"/>
        <w:rPr>
          <w:rFonts w:ascii="宋体" w:hAnsi="宋体" w:cs="宋体"/>
          <w:sz w:val="21"/>
          <w:szCs w:val="21"/>
        </w:rPr>
      </w:pPr>
      <w:r>
        <w:rPr>
          <w:rFonts w:hint="eastAsia" w:ascii="宋体" w:hAnsi="宋体" w:cs="宋体"/>
          <w:sz w:val="21"/>
          <w:szCs w:val="21"/>
        </w:rPr>
        <w:t>1.1.6 采购项目属性：</w:t>
      </w:r>
      <w:r>
        <w:rPr>
          <w:rFonts w:hint="eastAsia" w:ascii="宋体" w:hAnsi="宋体" w:cs="宋体"/>
          <w:b/>
          <w:sz w:val="21"/>
          <w:szCs w:val="21"/>
          <w:u w:val="single"/>
        </w:rPr>
        <w:t>见供应商须知前附表</w:t>
      </w:r>
      <w:r>
        <w:rPr>
          <w:rFonts w:hint="eastAsia" w:ascii="宋体" w:hAnsi="宋体" w:cs="宋体"/>
          <w:sz w:val="21"/>
          <w:szCs w:val="21"/>
        </w:rPr>
        <w:t>。</w:t>
      </w:r>
    </w:p>
    <w:p>
      <w:pPr>
        <w:spacing w:line="360" w:lineRule="auto"/>
        <w:rPr>
          <w:rFonts w:ascii="宋体" w:hAnsi="宋体" w:cs="宋体"/>
          <w:sz w:val="21"/>
          <w:szCs w:val="21"/>
        </w:rPr>
      </w:pPr>
      <w:r>
        <w:rPr>
          <w:rFonts w:hint="eastAsia" w:ascii="宋体" w:hAnsi="宋体" w:cs="宋体"/>
          <w:sz w:val="21"/>
          <w:szCs w:val="21"/>
        </w:rPr>
        <w:t>1.1.7 标的物所属行业：</w:t>
      </w:r>
      <w:r>
        <w:rPr>
          <w:rFonts w:hint="eastAsia" w:ascii="宋体" w:hAnsi="宋体" w:cs="宋体"/>
          <w:b/>
          <w:sz w:val="21"/>
          <w:szCs w:val="21"/>
          <w:u w:val="single"/>
        </w:rPr>
        <w:t>见供应商须知前附表</w:t>
      </w:r>
      <w:r>
        <w:rPr>
          <w:rFonts w:hint="eastAsia" w:ascii="宋体" w:hAnsi="宋体" w:cs="宋体"/>
          <w:sz w:val="21"/>
          <w:szCs w:val="21"/>
        </w:rPr>
        <w:t>。</w:t>
      </w:r>
    </w:p>
    <w:bookmarkEnd w:id="43"/>
    <w:p>
      <w:pPr>
        <w:pStyle w:val="7"/>
        <w:spacing w:before="0" w:after="0" w:line="360" w:lineRule="auto"/>
        <w:rPr>
          <w:rFonts w:ascii="宋体" w:hAnsi="宋体" w:cs="宋体"/>
          <w:sz w:val="21"/>
          <w:szCs w:val="21"/>
        </w:rPr>
      </w:pPr>
      <w:bookmarkStart w:id="45" w:name="_Toc143078005"/>
      <w:bookmarkStart w:id="46" w:name="_Toc26274"/>
      <w:bookmarkStart w:id="47" w:name="_Toc532473451"/>
      <w:bookmarkStart w:id="48" w:name="_Toc12139"/>
      <w:bookmarkStart w:id="49" w:name="_Toc16494"/>
      <w:bookmarkStart w:id="50" w:name="_Toc14432"/>
      <w:bookmarkStart w:id="51" w:name="_Toc15048290"/>
      <w:bookmarkStart w:id="52" w:name="_Toc5286"/>
      <w:bookmarkStart w:id="53" w:name="_Toc515647759"/>
      <w:bookmarkStart w:id="54" w:name="_Toc4138"/>
      <w:r>
        <w:rPr>
          <w:rFonts w:hint="eastAsia" w:ascii="宋体" w:hAnsi="宋体" w:cs="宋体"/>
          <w:sz w:val="21"/>
          <w:szCs w:val="21"/>
        </w:rPr>
        <w:t>1.2 资金来源</w:t>
      </w:r>
      <w:bookmarkEnd w:id="45"/>
      <w:bookmarkEnd w:id="46"/>
      <w:bookmarkEnd w:id="47"/>
      <w:bookmarkEnd w:id="48"/>
      <w:bookmarkEnd w:id="49"/>
      <w:bookmarkEnd w:id="50"/>
      <w:bookmarkEnd w:id="51"/>
      <w:bookmarkEnd w:id="52"/>
      <w:bookmarkEnd w:id="53"/>
      <w:bookmarkEnd w:id="54"/>
    </w:p>
    <w:p>
      <w:pPr>
        <w:spacing w:line="360" w:lineRule="auto"/>
        <w:ind w:left="720" w:hanging="630" w:hangingChars="300"/>
        <w:rPr>
          <w:rFonts w:ascii="宋体" w:hAnsi="宋体" w:cs="宋体"/>
          <w:sz w:val="21"/>
          <w:szCs w:val="21"/>
        </w:rPr>
      </w:pPr>
      <w:r>
        <w:rPr>
          <w:rFonts w:hint="eastAsia" w:ascii="宋体" w:hAnsi="宋体" w:cs="宋体"/>
          <w:sz w:val="21"/>
          <w:szCs w:val="21"/>
        </w:rPr>
        <w:t>1.2.1 本项目的采购人已获得足以支付本次采购后所签订合同项下的资金（包括财政性资金和本项目采购中无法与财政性资金分割的非财政性资金）。</w:t>
      </w:r>
    </w:p>
    <w:p>
      <w:pPr>
        <w:spacing w:line="360" w:lineRule="auto"/>
        <w:rPr>
          <w:rFonts w:ascii="宋体" w:hAnsi="宋体" w:cs="宋体"/>
          <w:sz w:val="21"/>
          <w:szCs w:val="21"/>
        </w:rPr>
      </w:pPr>
      <w:r>
        <w:rPr>
          <w:rFonts w:hint="eastAsia" w:ascii="宋体" w:hAnsi="宋体" w:cs="宋体"/>
          <w:sz w:val="21"/>
          <w:szCs w:val="21"/>
        </w:rPr>
        <w:t>1.2.2 项目预算金额和最高限价（如有）见：</w:t>
      </w:r>
      <w:r>
        <w:rPr>
          <w:rFonts w:hint="eastAsia" w:ascii="宋体" w:hAnsi="宋体" w:cs="宋体"/>
          <w:b/>
          <w:sz w:val="21"/>
          <w:szCs w:val="21"/>
          <w:u w:val="single"/>
        </w:rPr>
        <w:t>供应商须知前附表</w:t>
      </w:r>
      <w:r>
        <w:rPr>
          <w:rFonts w:hint="eastAsia" w:ascii="宋体" w:hAnsi="宋体" w:cs="宋体"/>
          <w:sz w:val="21"/>
          <w:szCs w:val="21"/>
        </w:rPr>
        <w:t>。</w:t>
      </w:r>
    </w:p>
    <w:p>
      <w:pPr>
        <w:spacing w:line="360" w:lineRule="auto"/>
        <w:ind w:left="720" w:hanging="630" w:hangingChars="300"/>
        <w:rPr>
          <w:rFonts w:ascii="宋体" w:hAnsi="宋体" w:cs="宋体"/>
          <w:sz w:val="21"/>
          <w:szCs w:val="21"/>
        </w:rPr>
      </w:pPr>
      <w:r>
        <w:rPr>
          <w:rFonts w:hint="eastAsia" w:ascii="宋体" w:hAnsi="宋体" w:cs="宋体"/>
          <w:sz w:val="21"/>
          <w:szCs w:val="21"/>
        </w:rPr>
        <w:t>1.2.3 供应商报价超过</w:t>
      </w:r>
      <w:r>
        <w:rPr>
          <w:rFonts w:hint="eastAsia" w:ascii="宋体" w:hAnsi="宋体" w:cs="宋体"/>
          <w:sz w:val="21"/>
          <w:szCs w:val="21"/>
          <w:lang w:eastAsia="zh-CN"/>
        </w:rPr>
        <w:t>竞争性磋商文件</w:t>
      </w:r>
      <w:r>
        <w:rPr>
          <w:rFonts w:hint="eastAsia" w:ascii="宋体" w:hAnsi="宋体" w:cs="宋体"/>
          <w:sz w:val="21"/>
          <w:szCs w:val="21"/>
        </w:rPr>
        <w:t>规定的预算金额或者最高限价的，其响应文件将被认定为</w:t>
      </w:r>
      <w:r>
        <w:rPr>
          <w:rFonts w:hint="eastAsia" w:ascii="宋体" w:hAnsi="宋体" w:cs="宋体"/>
          <w:b/>
          <w:sz w:val="21"/>
          <w:szCs w:val="21"/>
        </w:rPr>
        <w:t>无效响应文件</w:t>
      </w:r>
      <w:r>
        <w:rPr>
          <w:rFonts w:hint="eastAsia" w:ascii="宋体" w:hAnsi="宋体" w:cs="宋体"/>
          <w:sz w:val="21"/>
          <w:szCs w:val="21"/>
        </w:rPr>
        <w:t>。</w:t>
      </w:r>
    </w:p>
    <w:p>
      <w:pPr>
        <w:pStyle w:val="7"/>
        <w:spacing w:before="0" w:after="0" w:line="360" w:lineRule="auto"/>
        <w:rPr>
          <w:rFonts w:ascii="宋体" w:hAnsi="宋体" w:cs="宋体"/>
          <w:b w:val="0"/>
          <w:sz w:val="21"/>
          <w:szCs w:val="21"/>
        </w:rPr>
      </w:pPr>
      <w:bookmarkStart w:id="55" w:name="_Toc18017"/>
      <w:bookmarkStart w:id="56" w:name="_Toc25832408"/>
      <w:bookmarkStart w:id="57" w:name="_Toc14013"/>
      <w:bookmarkStart w:id="58" w:name="_Toc143078006"/>
      <w:bookmarkStart w:id="59" w:name="_Toc36564721"/>
      <w:bookmarkStart w:id="60" w:name="_Toc34733011"/>
      <w:bookmarkStart w:id="61" w:name="_Toc40972796"/>
      <w:bookmarkStart w:id="62" w:name="_Toc24068"/>
      <w:bookmarkStart w:id="63" w:name="_Toc13647"/>
      <w:bookmarkStart w:id="64" w:name="_Toc34732543"/>
      <w:r>
        <w:rPr>
          <w:rFonts w:hint="eastAsia" w:ascii="宋体" w:hAnsi="宋体" w:cs="宋体"/>
          <w:sz w:val="21"/>
          <w:szCs w:val="21"/>
        </w:rPr>
        <w:t>1.3 采购需求及其它相关要求</w:t>
      </w:r>
      <w:bookmarkEnd w:id="55"/>
      <w:bookmarkEnd w:id="56"/>
      <w:bookmarkEnd w:id="57"/>
      <w:bookmarkEnd w:id="58"/>
      <w:bookmarkEnd w:id="59"/>
      <w:bookmarkEnd w:id="60"/>
      <w:bookmarkEnd w:id="61"/>
      <w:bookmarkEnd w:id="62"/>
      <w:bookmarkEnd w:id="63"/>
      <w:bookmarkEnd w:id="64"/>
    </w:p>
    <w:p>
      <w:pPr>
        <w:spacing w:line="360" w:lineRule="auto"/>
        <w:rPr>
          <w:rFonts w:ascii="宋体" w:hAnsi="宋体" w:cs="宋体"/>
          <w:b/>
          <w:sz w:val="21"/>
          <w:szCs w:val="21"/>
          <w:u w:val="single"/>
        </w:rPr>
      </w:pPr>
      <w:r>
        <w:rPr>
          <w:rFonts w:hint="eastAsia" w:ascii="宋体" w:hAnsi="宋体" w:cs="宋体"/>
          <w:sz w:val="21"/>
          <w:szCs w:val="21"/>
        </w:rPr>
        <w:t xml:space="preserve">1.3.1采购需求： </w:t>
      </w:r>
      <w:r>
        <w:rPr>
          <w:rFonts w:hint="eastAsia" w:ascii="宋体" w:hAnsi="宋体" w:cs="宋体"/>
          <w:b/>
          <w:sz w:val="21"/>
          <w:szCs w:val="21"/>
          <w:u w:val="single"/>
        </w:rPr>
        <w:t>见竞争性磋商文件第</w:t>
      </w:r>
      <w:r>
        <w:rPr>
          <w:rFonts w:hint="eastAsia" w:ascii="宋体" w:hAnsi="宋体" w:cs="宋体"/>
          <w:b/>
          <w:sz w:val="21"/>
          <w:szCs w:val="21"/>
          <w:u w:val="single"/>
          <w:lang w:val="en-US" w:eastAsia="zh-CN"/>
        </w:rPr>
        <w:t>五</w:t>
      </w:r>
      <w:r>
        <w:rPr>
          <w:rFonts w:hint="eastAsia" w:ascii="宋体" w:hAnsi="宋体" w:cs="宋体"/>
          <w:b/>
          <w:sz w:val="21"/>
          <w:szCs w:val="21"/>
          <w:u w:val="single"/>
        </w:rPr>
        <w:t>章</w:t>
      </w:r>
    </w:p>
    <w:p>
      <w:pPr>
        <w:tabs>
          <w:tab w:val="left" w:pos="142"/>
        </w:tabs>
        <w:spacing w:line="360" w:lineRule="auto"/>
        <w:rPr>
          <w:rFonts w:ascii="宋体" w:hAnsi="宋体" w:cs="宋体"/>
          <w:sz w:val="21"/>
          <w:szCs w:val="21"/>
        </w:rPr>
      </w:pPr>
      <w:r>
        <w:rPr>
          <w:rFonts w:hint="eastAsia" w:ascii="宋体" w:hAnsi="宋体" w:cs="宋体"/>
          <w:sz w:val="21"/>
          <w:szCs w:val="21"/>
        </w:rPr>
        <w:t xml:space="preserve">1.3.2 </w:t>
      </w:r>
      <w:r>
        <w:rPr>
          <w:rFonts w:hint="eastAsia" w:ascii="宋体" w:hAnsi="宋体" w:cs="宋体"/>
          <w:sz w:val="21"/>
          <w:szCs w:val="21"/>
          <w:lang w:eastAsia="zh-CN"/>
        </w:rPr>
        <w:t>质量要求</w:t>
      </w:r>
      <w:r>
        <w:rPr>
          <w:rFonts w:hint="eastAsia" w:ascii="宋体" w:hAnsi="宋体" w:cs="宋体"/>
          <w:sz w:val="21"/>
          <w:szCs w:val="21"/>
        </w:rPr>
        <w:t>：</w:t>
      </w:r>
      <w:r>
        <w:rPr>
          <w:rFonts w:hint="eastAsia" w:ascii="宋体" w:hAnsi="宋体" w:cs="宋体"/>
          <w:b/>
          <w:sz w:val="21"/>
          <w:szCs w:val="21"/>
          <w:u w:val="single"/>
        </w:rPr>
        <w:t>见供应商须知前附表</w:t>
      </w:r>
      <w:r>
        <w:rPr>
          <w:rFonts w:hint="eastAsia" w:ascii="宋体" w:hAnsi="宋体" w:cs="宋体"/>
          <w:sz w:val="21"/>
          <w:szCs w:val="21"/>
        </w:rPr>
        <w:t>。</w:t>
      </w:r>
    </w:p>
    <w:p>
      <w:pPr>
        <w:tabs>
          <w:tab w:val="left" w:pos="142"/>
        </w:tabs>
        <w:spacing w:line="360" w:lineRule="auto"/>
        <w:rPr>
          <w:rFonts w:hint="eastAsia" w:ascii="宋体" w:hAnsi="宋体" w:cs="宋体"/>
          <w:sz w:val="21"/>
          <w:szCs w:val="21"/>
        </w:rPr>
      </w:pPr>
      <w:r>
        <w:rPr>
          <w:rFonts w:hint="eastAsia" w:ascii="宋体" w:hAnsi="宋体" w:cs="宋体"/>
          <w:sz w:val="21"/>
          <w:szCs w:val="21"/>
        </w:rPr>
        <w:t xml:space="preserve">1.3.3 </w:t>
      </w:r>
      <w:r>
        <w:rPr>
          <w:rFonts w:hint="eastAsia" w:ascii="宋体" w:hAnsi="宋体" w:cs="宋体"/>
          <w:sz w:val="21"/>
          <w:szCs w:val="21"/>
          <w:lang w:val="en-US" w:eastAsia="zh-CN"/>
        </w:rPr>
        <w:t>工期要求</w:t>
      </w:r>
      <w:r>
        <w:rPr>
          <w:rFonts w:hint="eastAsia" w:ascii="宋体" w:hAnsi="宋体" w:cs="宋体"/>
          <w:sz w:val="21"/>
          <w:szCs w:val="21"/>
        </w:rPr>
        <w:t>：</w:t>
      </w:r>
      <w:r>
        <w:rPr>
          <w:rFonts w:hint="eastAsia" w:ascii="宋体" w:hAnsi="宋体" w:cs="宋体"/>
          <w:b/>
          <w:sz w:val="21"/>
          <w:szCs w:val="21"/>
          <w:u w:val="single"/>
        </w:rPr>
        <w:t>见供应商须知前附表</w:t>
      </w:r>
      <w:r>
        <w:rPr>
          <w:rFonts w:hint="eastAsia" w:ascii="宋体" w:hAnsi="宋体" w:cs="宋体"/>
          <w:sz w:val="21"/>
          <w:szCs w:val="21"/>
        </w:rPr>
        <w:t>。</w:t>
      </w:r>
    </w:p>
    <w:p>
      <w:pPr>
        <w:pStyle w:val="2"/>
        <w:rPr>
          <w:rFonts w:hint="default" w:eastAsia="宋体"/>
          <w:lang w:val="en-US" w:eastAsia="zh-CN"/>
        </w:rPr>
      </w:pPr>
      <w:r>
        <w:rPr>
          <w:rFonts w:hint="eastAsia" w:ascii="宋体" w:hAnsi="宋体" w:cs="宋体"/>
          <w:sz w:val="21"/>
          <w:szCs w:val="21"/>
          <w:lang w:val="en-US" w:eastAsia="zh-CN"/>
        </w:rPr>
        <w:t>1.3.4 安全要求：</w:t>
      </w:r>
      <w:r>
        <w:rPr>
          <w:rFonts w:hint="eastAsia" w:ascii="宋体" w:hAnsi="宋体" w:cs="宋体"/>
          <w:b/>
          <w:sz w:val="21"/>
          <w:szCs w:val="21"/>
          <w:u w:val="single"/>
        </w:rPr>
        <w:t>见供应商须知前附表</w:t>
      </w:r>
      <w:r>
        <w:rPr>
          <w:rFonts w:hint="eastAsia" w:ascii="宋体" w:hAnsi="宋体" w:cs="宋体"/>
          <w:sz w:val="21"/>
          <w:szCs w:val="21"/>
        </w:rPr>
        <w:t>。</w:t>
      </w:r>
    </w:p>
    <w:p>
      <w:pPr>
        <w:pStyle w:val="7"/>
        <w:spacing w:before="0" w:after="0" w:line="360" w:lineRule="auto"/>
        <w:rPr>
          <w:rFonts w:ascii="宋体" w:hAnsi="宋体" w:cs="宋体"/>
          <w:b w:val="0"/>
          <w:sz w:val="21"/>
          <w:szCs w:val="21"/>
        </w:rPr>
      </w:pPr>
      <w:bookmarkStart w:id="65" w:name="_Toc143078007"/>
      <w:bookmarkStart w:id="66" w:name="_Toc31190"/>
      <w:bookmarkStart w:id="67" w:name="_Toc40972797"/>
      <w:bookmarkStart w:id="68" w:name="_Toc36564722"/>
      <w:bookmarkStart w:id="69" w:name="_Toc34733012"/>
      <w:bookmarkStart w:id="70" w:name="_Toc8239"/>
      <w:bookmarkStart w:id="71" w:name="_Toc12875"/>
      <w:bookmarkStart w:id="72" w:name="_Toc25832409"/>
      <w:bookmarkStart w:id="73" w:name="_Toc34732544"/>
      <w:bookmarkStart w:id="74" w:name="_Toc20297"/>
      <w:r>
        <w:rPr>
          <w:rFonts w:hint="eastAsia" w:ascii="宋体" w:hAnsi="宋体" w:cs="宋体"/>
          <w:sz w:val="21"/>
          <w:szCs w:val="21"/>
        </w:rPr>
        <w:t>1.4 对供应商的要求</w:t>
      </w:r>
      <w:bookmarkEnd w:id="65"/>
      <w:bookmarkEnd w:id="66"/>
      <w:bookmarkEnd w:id="67"/>
      <w:bookmarkEnd w:id="68"/>
      <w:bookmarkEnd w:id="69"/>
      <w:bookmarkEnd w:id="70"/>
      <w:bookmarkEnd w:id="71"/>
      <w:bookmarkEnd w:id="72"/>
      <w:bookmarkEnd w:id="73"/>
      <w:bookmarkEnd w:id="74"/>
    </w:p>
    <w:p>
      <w:pPr>
        <w:adjustRightInd w:val="0"/>
        <w:snapToGrid w:val="0"/>
        <w:spacing w:line="360" w:lineRule="auto"/>
        <w:ind w:left="732" w:hanging="640" w:hangingChars="305"/>
        <w:rPr>
          <w:rFonts w:ascii="宋体" w:hAnsi="宋体" w:cs="宋体"/>
          <w:sz w:val="21"/>
          <w:szCs w:val="21"/>
        </w:rPr>
      </w:pPr>
      <w:r>
        <w:rPr>
          <w:rFonts w:hint="eastAsia" w:ascii="宋体" w:hAnsi="宋体" w:cs="宋体"/>
          <w:sz w:val="21"/>
          <w:szCs w:val="21"/>
        </w:rPr>
        <w:t>1.4.1 供应商（申请人）是指以本项目竞争性磋商公告中规定的方式获取了本项目的磋商文件并在规定的时间内递交了响应文件，参加磋商采购活动，有意愿向采购人提供</w:t>
      </w:r>
      <w:r>
        <w:rPr>
          <w:rFonts w:hint="eastAsia" w:ascii="宋体" w:hAnsi="宋体" w:cs="宋体"/>
          <w:b/>
          <w:bCs/>
          <w:sz w:val="21"/>
          <w:szCs w:val="21"/>
        </w:rPr>
        <w:t>工程（伴随的服务）</w:t>
      </w:r>
      <w:r>
        <w:rPr>
          <w:rFonts w:hint="eastAsia" w:ascii="宋体" w:hAnsi="宋体" w:cs="宋体"/>
          <w:sz w:val="21"/>
          <w:szCs w:val="21"/>
        </w:rPr>
        <w:t>的法人、非法人组织或者自然人。申请人与供应商含义相同，以下均称为供应商。</w:t>
      </w:r>
    </w:p>
    <w:p>
      <w:pPr>
        <w:adjustRightInd w:val="0"/>
        <w:snapToGrid w:val="0"/>
        <w:spacing w:line="360" w:lineRule="auto"/>
        <w:ind w:left="757" w:leftChars="360" w:hanging="1"/>
        <w:rPr>
          <w:rFonts w:ascii="宋体" w:hAnsi="宋体" w:cs="宋体"/>
          <w:sz w:val="21"/>
          <w:szCs w:val="21"/>
        </w:rPr>
      </w:pPr>
      <w:r>
        <w:rPr>
          <w:rFonts w:hint="eastAsia" w:ascii="宋体" w:hAnsi="宋体" w:cs="宋体"/>
          <w:sz w:val="21"/>
          <w:szCs w:val="21"/>
        </w:rPr>
        <w:t>潜在供应商：以本项目竞争性磋商公告中规定的方式获取本项目磋商文件的法人、非法人组织或者自然人。</w:t>
      </w:r>
    </w:p>
    <w:p>
      <w:pPr>
        <w:spacing w:line="360" w:lineRule="auto"/>
        <w:ind w:left="720" w:hanging="630" w:hangingChars="300"/>
        <w:rPr>
          <w:rFonts w:ascii="宋体" w:hAnsi="宋体" w:cs="宋体"/>
          <w:sz w:val="21"/>
          <w:szCs w:val="21"/>
        </w:rPr>
      </w:pPr>
      <w:r>
        <w:rPr>
          <w:rFonts w:hint="eastAsia" w:ascii="宋体" w:hAnsi="宋体" w:cs="宋体"/>
          <w:sz w:val="21"/>
          <w:szCs w:val="21"/>
        </w:rPr>
        <w:t>1.4.2 本项目的供应商及其提供的</w:t>
      </w:r>
      <w:r>
        <w:rPr>
          <w:rFonts w:hint="eastAsia" w:ascii="宋体" w:hAnsi="宋体" w:cs="宋体"/>
          <w:b/>
          <w:bCs/>
          <w:sz w:val="21"/>
          <w:szCs w:val="21"/>
        </w:rPr>
        <w:t>工程（伴随的服务）</w:t>
      </w:r>
      <w:r>
        <w:rPr>
          <w:rFonts w:hint="eastAsia" w:ascii="宋体" w:hAnsi="宋体" w:cs="宋体"/>
          <w:sz w:val="21"/>
          <w:szCs w:val="21"/>
        </w:rPr>
        <w:t>须满足以下条件：</w:t>
      </w:r>
    </w:p>
    <w:p>
      <w:pPr>
        <w:spacing w:line="360" w:lineRule="auto"/>
        <w:ind w:left="720" w:hanging="630" w:hangingChars="300"/>
        <w:rPr>
          <w:rFonts w:ascii="宋体" w:hAnsi="宋体" w:cs="宋体"/>
          <w:sz w:val="21"/>
          <w:szCs w:val="21"/>
        </w:rPr>
      </w:pPr>
      <w:r>
        <w:rPr>
          <w:rFonts w:hint="eastAsia" w:ascii="宋体" w:hAnsi="宋体" w:cs="宋体"/>
          <w:sz w:val="21"/>
          <w:szCs w:val="21"/>
        </w:rPr>
        <w:t>1.4.2.1 在中华人民共和国境内注册（或中华人民共和国公民），能够独立承担民事责任，有生产或供应能力的本国供应商。</w:t>
      </w:r>
    </w:p>
    <w:p>
      <w:pPr>
        <w:spacing w:line="360" w:lineRule="auto"/>
        <w:rPr>
          <w:rFonts w:ascii="宋体" w:hAnsi="宋体" w:cs="宋体"/>
          <w:sz w:val="21"/>
          <w:szCs w:val="21"/>
        </w:rPr>
      </w:pPr>
      <w:r>
        <w:rPr>
          <w:rFonts w:hint="eastAsia" w:ascii="宋体" w:hAnsi="宋体" w:cs="宋体"/>
          <w:sz w:val="21"/>
          <w:szCs w:val="21"/>
        </w:rPr>
        <w:t>1.4.2.2 符合《中华人民共和国政府采购法》第二十二条关于供应商条件的规定。</w:t>
      </w:r>
    </w:p>
    <w:p>
      <w:pPr>
        <w:spacing w:line="360" w:lineRule="auto"/>
        <w:ind w:firstLine="840" w:firstLineChars="400"/>
        <w:rPr>
          <w:rFonts w:ascii="宋体" w:hAnsi="宋体" w:cs="宋体"/>
          <w:sz w:val="21"/>
          <w:szCs w:val="21"/>
        </w:rPr>
      </w:pPr>
      <w:r>
        <w:rPr>
          <w:rFonts w:hint="eastAsia" w:ascii="宋体" w:hAnsi="宋体" w:cs="宋体"/>
          <w:sz w:val="21"/>
          <w:szCs w:val="21"/>
        </w:rPr>
        <w:t>遵守本项目采购人本级和上级财政部门关于政府采购的有关规定。</w:t>
      </w:r>
    </w:p>
    <w:p>
      <w:pPr>
        <w:spacing w:line="360" w:lineRule="auto"/>
        <w:ind w:left="1"/>
        <w:rPr>
          <w:rFonts w:ascii="宋体" w:hAnsi="宋体" w:cs="宋体"/>
          <w:sz w:val="21"/>
          <w:szCs w:val="21"/>
        </w:rPr>
      </w:pPr>
      <w:r>
        <w:rPr>
          <w:rFonts w:hint="eastAsia" w:ascii="宋体" w:hAnsi="宋体" w:cs="宋体"/>
          <w:sz w:val="21"/>
          <w:szCs w:val="21"/>
        </w:rPr>
        <w:t>1.4.2.3 以本项目竞争性磋商公告中规定的方式获取了本项目的竞争性磋商文件。</w:t>
      </w:r>
    </w:p>
    <w:p>
      <w:pPr>
        <w:spacing w:line="360" w:lineRule="auto"/>
        <w:rPr>
          <w:rFonts w:ascii="宋体" w:hAnsi="宋体" w:cs="宋体"/>
          <w:sz w:val="21"/>
          <w:szCs w:val="21"/>
        </w:rPr>
      </w:pPr>
      <w:bookmarkStart w:id="75" w:name="_Hlk56432737"/>
      <w:r>
        <w:rPr>
          <w:rFonts w:hint="eastAsia" w:ascii="宋体" w:hAnsi="宋体" w:cs="宋体"/>
          <w:sz w:val="21"/>
          <w:szCs w:val="21"/>
        </w:rPr>
        <w:t>1.4.2.4 符合</w:t>
      </w:r>
      <w:r>
        <w:rPr>
          <w:rFonts w:hint="eastAsia" w:ascii="宋体" w:hAnsi="宋体" w:cs="宋体"/>
          <w:b/>
          <w:sz w:val="21"/>
          <w:szCs w:val="21"/>
          <w:u w:val="single"/>
        </w:rPr>
        <w:t>供应商须知前附表</w:t>
      </w:r>
      <w:r>
        <w:rPr>
          <w:rFonts w:hint="eastAsia" w:ascii="宋体" w:hAnsi="宋体" w:cs="宋体"/>
          <w:sz w:val="21"/>
          <w:szCs w:val="21"/>
        </w:rPr>
        <w:t>中规定的合格供应商的其它资格要求。</w:t>
      </w:r>
    </w:p>
    <w:bookmarkEnd w:id="75"/>
    <w:p>
      <w:pPr>
        <w:spacing w:line="360" w:lineRule="auto"/>
        <w:ind w:left="720" w:hanging="630" w:hangingChars="300"/>
        <w:rPr>
          <w:rFonts w:ascii="宋体" w:hAnsi="宋体" w:cs="宋体"/>
          <w:sz w:val="21"/>
          <w:szCs w:val="21"/>
        </w:rPr>
      </w:pPr>
      <w:bookmarkStart w:id="76" w:name="_Hlk56432968"/>
      <w:r>
        <w:rPr>
          <w:rFonts w:hint="eastAsia" w:ascii="宋体" w:hAnsi="宋体" w:cs="宋体"/>
          <w:sz w:val="21"/>
          <w:szCs w:val="21"/>
        </w:rPr>
        <w:t>1.4.3 如</w:t>
      </w:r>
      <w:r>
        <w:rPr>
          <w:rFonts w:hint="eastAsia" w:ascii="宋体" w:hAnsi="宋体" w:cs="宋体"/>
          <w:b/>
          <w:sz w:val="21"/>
          <w:szCs w:val="21"/>
          <w:u w:val="single"/>
        </w:rPr>
        <w:t>供应商须知前附表</w:t>
      </w:r>
      <w:r>
        <w:rPr>
          <w:rFonts w:hint="eastAsia" w:ascii="宋体" w:hAnsi="宋体" w:cs="宋体"/>
          <w:sz w:val="21"/>
          <w:szCs w:val="21"/>
        </w:rPr>
        <w:t>中允许联合体形式参加竞争性磋商采购活动，对联合体规定如下：</w:t>
      </w:r>
    </w:p>
    <w:p>
      <w:pPr>
        <w:spacing w:line="360" w:lineRule="auto"/>
        <w:ind w:left="720" w:hanging="630" w:hangingChars="300"/>
        <w:rPr>
          <w:rFonts w:ascii="宋体" w:hAnsi="宋体" w:cs="宋体"/>
          <w:sz w:val="21"/>
          <w:szCs w:val="21"/>
        </w:rPr>
      </w:pPr>
      <w:r>
        <w:rPr>
          <w:rFonts w:hint="eastAsia" w:ascii="宋体" w:hAnsi="宋体" w:cs="宋体"/>
          <w:sz w:val="21"/>
          <w:szCs w:val="21"/>
        </w:rPr>
        <w:t>1.4.3.1 两个以上的自然人、法人或者其他组织可以组成一个联合体，以一个供应商的身份共同参加本项目的竞争性磋商采购活动。</w:t>
      </w:r>
    </w:p>
    <w:p>
      <w:pPr>
        <w:spacing w:line="360" w:lineRule="auto"/>
        <w:rPr>
          <w:rFonts w:ascii="宋体" w:hAnsi="宋体" w:cs="宋体"/>
          <w:sz w:val="21"/>
          <w:szCs w:val="21"/>
        </w:rPr>
      </w:pPr>
      <w:r>
        <w:rPr>
          <w:rFonts w:hint="eastAsia" w:ascii="宋体" w:hAnsi="宋体" w:cs="宋体"/>
          <w:sz w:val="21"/>
          <w:szCs w:val="21"/>
        </w:rPr>
        <w:t>1.4.3.2联合体各方均应符合《中华人民共和国政府采购法》第二十二条规定的条件。</w:t>
      </w:r>
    </w:p>
    <w:p>
      <w:pPr>
        <w:spacing w:line="360" w:lineRule="auto"/>
        <w:ind w:left="842" w:leftChars="1" w:hanging="840" w:hangingChars="400"/>
        <w:rPr>
          <w:rFonts w:ascii="宋体" w:hAnsi="宋体" w:cs="宋体"/>
          <w:sz w:val="21"/>
          <w:szCs w:val="21"/>
        </w:rPr>
      </w:pPr>
      <w:r>
        <w:rPr>
          <w:rFonts w:hint="eastAsia" w:ascii="宋体" w:hAnsi="宋体" w:cs="宋体"/>
          <w:sz w:val="21"/>
          <w:szCs w:val="21"/>
        </w:rPr>
        <w:t>1.4.3.3 联合体各方应当签订“联合体共同参加采购活动协议”，明确约定联合体各方承担的工作和相应的责任，并将“联合体共同参加采购活动协议”作为响应文件的组成部分随响应文件一同递交。</w:t>
      </w:r>
    </w:p>
    <w:p>
      <w:pPr>
        <w:spacing w:line="360" w:lineRule="auto"/>
        <w:ind w:left="960" w:hanging="840" w:hangingChars="400"/>
        <w:rPr>
          <w:rFonts w:ascii="宋体" w:hAnsi="宋体" w:cs="宋体"/>
          <w:sz w:val="21"/>
          <w:szCs w:val="21"/>
        </w:rPr>
      </w:pPr>
      <w:r>
        <w:rPr>
          <w:rFonts w:hint="eastAsia" w:ascii="宋体" w:hAnsi="宋体" w:cs="宋体"/>
          <w:sz w:val="21"/>
          <w:szCs w:val="21"/>
        </w:rPr>
        <w:t>1.4.3.4 大中型企业、其他自然人、法人或者非法人组织与小型、微型企业组成联合体共同参加竞争性磋商采购活动，“联合体共同参加采购活动协议”中应写明小型、微型企业所提供产品的合同金额占到联合体各方全部提供产品合同总金额的比例。</w:t>
      </w:r>
    </w:p>
    <w:p>
      <w:pPr>
        <w:adjustRightInd w:val="0"/>
        <w:snapToGrid w:val="0"/>
        <w:spacing w:line="360" w:lineRule="auto"/>
        <w:ind w:left="960" w:hanging="840" w:hangingChars="400"/>
        <w:rPr>
          <w:rFonts w:ascii="宋体" w:hAnsi="宋体" w:cs="宋体"/>
          <w:sz w:val="21"/>
          <w:szCs w:val="21"/>
        </w:rPr>
      </w:pPr>
      <w:r>
        <w:rPr>
          <w:rFonts w:hint="eastAsia" w:ascii="宋体" w:hAnsi="宋体" w:cs="宋体"/>
          <w:sz w:val="21"/>
          <w:szCs w:val="21"/>
        </w:rPr>
        <w:t>1.4.3.5联合体中有同类资质的供应商按照联合体分工承担相同工作的，按照较低的资质等级确定联合体的资质等级。</w:t>
      </w:r>
    </w:p>
    <w:p>
      <w:pPr>
        <w:spacing w:line="360" w:lineRule="auto"/>
        <w:ind w:left="960" w:hanging="840" w:hangingChars="400"/>
        <w:rPr>
          <w:rFonts w:ascii="宋体" w:hAnsi="宋体" w:cs="宋体"/>
          <w:sz w:val="21"/>
          <w:szCs w:val="21"/>
        </w:rPr>
      </w:pPr>
      <w:r>
        <w:rPr>
          <w:rFonts w:hint="eastAsia" w:ascii="宋体" w:hAnsi="宋体" w:cs="宋体"/>
          <w:sz w:val="21"/>
          <w:szCs w:val="21"/>
        </w:rPr>
        <w:t>1.4.3.6 以联合体形式参加竞争性磋商采购活动的，联合体各方不得再单独参加或者与其他供应商另外组成联合体参加本项目同一合同项下的采购活动，否则相关响应文件将被认定为</w:t>
      </w:r>
      <w:r>
        <w:rPr>
          <w:rFonts w:hint="eastAsia" w:ascii="宋体" w:hAnsi="宋体" w:cs="宋体"/>
          <w:b/>
          <w:sz w:val="21"/>
          <w:szCs w:val="21"/>
        </w:rPr>
        <w:t>无效响应文件</w:t>
      </w:r>
      <w:r>
        <w:rPr>
          <w:rFonts w:hint="eastAsia" w:ascii="宋体" w:hAnsi="宋体" w:cs="宋体"/>
          <w:sz w:val="21"/>
          <w:szCs w:val="21"/>
        </w:rPr>
        <w:t>。</w:t>
      </w:r>
    </w:p>
    <w:p>
      <w:pPr>
        <w:spacing w:line="360" w:lineRule="auto"/>
        <w:ind w:left="960" w:hanging="840" w:hangingChars="400"/>
        <w:rPr>
          <w:rFonts w:ascii="宋体" w:hAnsi="宋体" w:cs="宋体"/>
          <w:sz w:val="21"/>
          <w:szCs w:val="21"/>
        </w:rPr>
      </w:pPr>
      <w:r>
        <w:rPr>
          <w:rFonts w:hint="eastAsia" w:ascii="宋体" w:hAnsi="宋体" w:cs="宋体"/>
          <w:sz w:val="21"/>
          <w:szCs w:val="21"/>
        </w:rPr>
        <w:t>1.4.3.7 以联合体形式成交的，联合体各方应共同与采购人签订采购合同，就采购合同约定的事项对采购人承担连带责任。</w:t>
      </w:r>
    </w:p>
    <w:p>
      <w:pPr>
        <w:spacing w:line="360" w:lineRule="auto"/>
        <w:rPr>
          <w:rFonts w:ascii="宋体" w:hAnsi="宋体" w:cs="宋体"/>
          <w:sz w:val="21"/>
          <w:szCs w:val="21"/>
        </w:rPr>
      </w:pPr>
      <w:r>
        <w:rPr>
          <w:rFonts w:hint="eastAsia" w:ascii="宋体" w:hAnsi="宋体" w:cs="宋体"/>
          <w:sz w:val="21"/>
          <w:szCs w:val="21"/>
        </w:rPr>
        <w:t>1.4.3.8 对联合体的其他资格要求见</w:t>
      </w:r>
      <w:r>
        <w:rPr>
          <w:rFonts w:hint="eastAsia" w:ascii="宋体" w:hAnsi="宋体" w:cs="宋体"/>
          <w:b/>
          <w:sz w:val="21"/>
          <w:szCs w:val="21"/>
          <w:u w:val="single"/>
        </w:rPr>
        <w:t>供应商须知前附表</w:t>
      </w:r>
      <w:r>
        <w:rPr>
          <w:rFonts w:hint="eastAsia" w:ascii="宋体" w:hAnsi="宋体" w:cs="宋体"/>
          <w:sz w:val="21"/>
          <w:szCs w:val="21"/>
        </w:rPr>
        <w:t>。</w:t>
      </w:r>
      <w:bookmarkEnd w:id="76"/>
    </w:p>
    <w:p>
      <w:pPr>
        <w:spacing w:line="360" w:lineRule="auto"/>
        <w:ind w:left="720" w:hanging="630" w:hangingChars="300"/>
        <w:rPr>
          <w:rFonts w:ascii="宋体" w:hAnsi="宋体" w:cs="宋体"/>
          <w:sz w:val="21"/>
          <w:szCs w:val="21"/>
        </w:rPr>
      </w:pPr>
      <w:bookmarkStart w:id="77" w:name="_Hlk56433056"/>
      <w:r>
        <w:rPr>
          <w:rFonts w:hint="eastAsia" w:ascii="宋体" w:hAnsi="宋体" w:cs="宋体"/>
          <w:sz w:val="21"/>
          <w:szCs w:val="21"/>
        </w:rPr>
        <w:t>1.4.4  单位负责人为同一人或者存在直接控股、管理关系的不同供应商参与本项目同一合同项下采购活动的，其相关响应文件将被认定为</w:t>
      </w:r>
      <w:r>
        <w:rPr>
          <w:rFonts w:hint="eastAsia" w:ascii="宋体" w:hAnsi="宋体" w:cs="宋体"/>
          <w:b/>
          <w:sz w:val="21"/>
          <w:szCs w:val="21"/>
        </w:rPr>
        <w:t>无效响应文件</w:t>
      </w:r>
      <w:r>
        <w:rPr>
          <w:rFonts w:hint="eastAsia" w:ascii="宋体" w:hAnsi="宋体" w:cs="宋体"/>
          <w:sz w:val="21"/>
          <w:szCs w:val="21"/>
        </w:rPr>
        <w:t>。</w:t>
      </w:r>
    </w:p>
    <w:p>
      <w:pPr>
        <w:spacing w:line="360" w:lineRule="auto"/>
        <w:ind w:left="632" w:leftChars="1" w:hanging="630" w:hangingChars="300"/>
        <w:rPr>
          <w:rFonts w:ascii="宋体" w:hAnsi="宋体" w:cs="宋体"/>
          <w:sz w:val="21"/>
          <w:szCs w:val="21"/>
        </w:rPr>
      </w:pPr>
      <w:r>
        <w:rPr>
          <w:rFonts w:hint="eastAsia" w:ascii="宋体" w:hAnsi="宋体" w:cs="宋体"/>
          <w:sz w:val="21"/>
          <w:szCs w:val="21"/>
        </w:rPr>
        <w:t>1.4.5 为本项目提供过整体设计、规范编制或者项目管理、监理、检测等服务的供应商，不得再参加本项目上述服务以外的其他采购活动。否则其相关响应文件将被认定为</w:t>
      </w:r>
      <w:r>
        <w:rPr>
          <w:rFonts w:hint="eastAsia" w:ascii="宋体" w:hAnsi="宋体" w:cs="宋体"/>
          <w:b/>
          <w:sz w:val="21"/>
          <w:szCs w:val="21"/>
        </w:rPr>
        <w:t>无效响应文件</w:t>
      </w:r>
      <w:r>
        <w:rPr>
          <w:rFonts w:hint="eastAsia" w:ascii="宋体" w:hAnsi="宋体" w:cs="宋体"/>
          <w:sz w:val="21"/>
          <w:szCs w:val="21"/>
        </w:rPr>
        <w:t>。</w:t>
      </w:r>
    </w:p>
    <w:p>
      <w:pPr>
        <w:spacing w:line="360" w:lineRule="auto"/>
        <w:ind w:left="632" w:leftChars="1" w:hanging="630" w:hangingChars="300"/>
        <w:rPr>
          <w:rFonts w:ascii="宋体" w:hAnsi="宋体" w:cs="宋体"/>
          <w:b/>
          <w:sz w:val="21"/>
          <w:szCs w:val="21"/>
        </w:rPr>
      </w:pPr>
      <w:r>
        <w:rPr>
          <w:rFonts w:hint="eastAsia" w:ascii="宋体" w:hAnsi="宋体" w:cs="宋体"/>
          <w:sz w:val="21"/>
          <w:szCs w:val="21"/>
        </w:rPr>
        <w:t>1.4.6 供应商在被确定为成交人之前，不得向采购人提供、给予任何有价值的物品，影响其正常决策行为。一经发现，其成交资格将被取消。</w:t>
      </w:r>
      <w:bookmarkEnd w:id="77"/>
    </w:p>
    <w:p>
      <w:pPr>
        <w:pStyle w:val="7"/>
        <w:spacing w:before="0" w:after="0" w:line="360" w:lineRule="auto"/>
        <w:rPr>
          <w:rFonts w:ascii="宋体" w:hAnsi="宋体" w:cs="宋体"/>
          <w:b w:val="0"/>
          <w:sz w:val="21"/>
          <w:szCs w:val="21"/>
        </w:rPr>
      </w:pPr>
      <w:bookmarkStart w:id="78" w:name="_Toc4681"/>
      <w:bookmarkStart w:id="79" w:name="_Toc143078008"/>
      <w:bookmarkStart w:id="80" w:name="_Toc20513"/>
      <w:bookmarkStart w:id="81" w:name="_Toc31771"/>
      <w:bookmarkStart w:id="82" w:name="_Toc16724"/>
      <w:r>
        <w:rPr>
          <w:rFonts w:hint="eastAsia" w:ascii="宋体" w:hAnsi="宋体" w:cs="宋体"/>
          <w:sz w:val="21"/>
          <w:szCs w:val="21"/>
        </w:rPr>
        <w:t>1.5 监督管理部门</w:t>
      </w:r>
      <w:bookmarkEnd w:id="78"/>
      <w:bookmarkEnd w:id="79"/>
      <w:bookmarkEnd w:id="80"/>
      <w:bookmarkEnd w:id="81"/>
      <w:bookmarkEnd w:id="82"/>
    </w:p>
    <w:p>
      <w:pPr>
        <w:spacing w:line="360" w:lineRule="auto"/>
        <w:ind w:left="420" w:leftChars="200"/>
        <w:rPr>
          <w:rFonts w:ascii="宋体" w:hAnsi="宋体" w:cs="宋体"/>
          <w:sz w:val="21"/>
          <w:szCs w:val="21"/>
        </w:rPr>
      </w:pPr>
      <w:r>
        <w:rPr>
          <w:rFonts w:hint="eastAsia" w:ascii="宋体" w:hAnsi="宋体" w:cs="宋体"/>
          <w:sz w:val="21"/>
          <w:szCs w:val="21"/>
        </w:rPr>
        <w:t>本次采购活动的政府采购监督管理部门为：本次采购项目的采购人所属预算级次 的财政部门。</w:t>
      </w:r>
    </w:p>
    <w:p>
      <w:pPr>
        <w:pStyle w:val="7"/>
        <w:spacing w:before="0" w:after="0" w:line="360" w:lineRule="auto"/>
        <w:rPr>
          <w:rFonts w:ascii="宋体" w:hAnsi="宋体" w:cs="宋体"/>
          <w:sz w:val="21"/>
          <w:szCs w:val="21"/>
        </w:rPr>
      </w:pPr>
      <w:bookmarkStart w:id="83" w:name="_Toc333"/>
      <w:bookmarkStart w:id="84" w:name="_Toc5741"/>
      <w:bookmarkStart w:id="85" w:name="_Toc28314"/>
      <w:bookmarkStart w:id="86" w:name="_Toc143078009"/>
      <w:bookmarkStart w:id="87" w:name="_Toc15739"/>
      <w:bookmarkStart w:id="88" w:name="_Toc515647760"/>
      <w:bookmarkStart w:id="89" w:name="_Toc520356145"/>
      <w:bookmarkStart w:id="90" w:name="_Toc532473452"/>
      <w:bookmarkStart w:id="91" w:name="_Toc20526"/>
      <w:bookmarkStart w:id="92" w:name="_Toc15048291"/>
      <w:bookmarkStart w:id="93" w:name="_Toc15936"/>
      <w:r>
        <w:rPr>
          <w:rFonts w:hint="eastAsia" w:ascii="宋体" w:hAnsi="宋体" w:cs="宋体"/>
          <w:sz w:val="21"/>
          <w:szCs w:val="21"/>
        </w:rPr>
        <w:t>1.4.7 供应商不得存在下列情形之一：</w:t>
      </w:r>
      <w:bookmarkEnd w:id="83"/>
      <w:bookmarkEnd w:id="84"/>
      <w:bookmarkEnd w:id="85"/>
      <w:bookmarkEnd w:id="86"/>
      <w:bookmarkEnd w:id="87"/>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（1）为采购人不具有独立法人资格的附属机构（单位）；</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（2）为本项目前期准备提供设计或咨询服务的；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（3）为本项目的监理人；</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（4）为本项目的代建人；</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（5）为本项目提供采购代理服务的；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（6）与本项目的监理人或代建人或采购代理机构同为一个法定代表人的；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（7）与本项目的监理人或代建人或采购代理机构相互控股或参股的；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（8）与本项目的监理人或代建人或采购代理机构相互任职或工作的；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（9）被责令停业的；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（10）被暂停或取消投标资格的；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（11）财产被接管或冻结的；</w:t>
      </w:r>
    </w:p>
    <w:p>
      <w:pPr>
        <w:spacing w:line="360" w:lineRule="auto"/>
        <w:ind w:left="1050" w:leftChars="200" w:hanging="630" w:hangingChars="300"/>
        <w:rPr>
          <w:rFonts w:ascii="宋体" w:hAnsi="宋体" w:cs="宋体"/>
          <w:sz w:val="21"/>
          <w:szCs w:val="21"/>
        </w:rPr>
      </w:pPr>
      <w:r>
        <w:rPr>
          <w:rFonts w:hint="eastAsia" w:ascii="宋体" w:hAnsi="宋体" w:cs="宋体"/>
          <w:sz w:val="21"/>
          <w:szCs w:val="21"/>
        </w:rPr>
        <w:t>（12）在最近三年内有骗取成交或严重违约或重大工程质量问题的。</w:t>
      </w:r>
    </w:p>
    <w:p>
      <w:pPr>
        <w:pStyle w:val="7"/>
        <w:spacing w:before="0" w:after="0" w:line="360" w:lineRule="auto"/>
        <w:rPr>
          <w:rFonts w:ascii="宋体" w:hAnsi="宋体" w:cs="宋体"/>
          <w:sz w:val="21"/>
          <w:szCs w:val="21"/>
        </w:rPr>
      </w:pPr>
      <w:bookmarkStart w:id="94" w:name="_Toc22835"/>
      <w:bookmarkStart w:id="95" w:name="_Toc10837"/>
      <w:bookmarkStart w:id="96" w:name="_Toc8063"/>
      <w:bookmarkStart w:id="97" w:name="_Toc24346"/>
      <w:bookmarkStart w:id="98" w:name="_Toc143078010"/>
      <w:r>
        <w:rPr>
          <w:rFonts w:hint="eastAsia" w:ascii="宋体" w:hAnsi="宋体" w:cs="宋体"/>
          <w:sz w:val="21"/>
          <w:szCs w:val="21"/>
        </w:rPr>
        <w:t>1.6 供应商参加竞争性磋商采购活动的费用</w:t>
      </w:r>
      <w:bookmarkEnd w:id="88"/>
      <w:bookmarkEnd w:id="89"/>
      <w:bookmarkEnd w:id="90"/>
      <w:bookmarkEnd w:id="91"/>
      <w:bookmarkEnd w:id="92"/>
      <w:bookmarkEnd w:id="93"/>
      <w:bookmarkEnd w:id="94"/>
      <w:bookmarkEnd w:id="95"/>
      <w:bookmarkEnd w:id="96"/>
      <w:bookmarkEnd w:id="97"/>
      <w:bookmarkEnd w:id="98"/>
    </w:p>
    <w:p>
      <w:pPr>
        <w:spacing w:line="360" w:lineRule="auto"/>
        <w:ind w:left="720" w:hanging="630" w:hangingChars="300"/>
        <w:rPr>
          <w:rFonts w:ascii="宋体" w:hAnsi="宋体" w:cs="宋体"/>
          <w:sz w:val="21"/>
          <w:szCs w:val="21"/>
        </w:rPr>
      </w:pPr>
      <w:r>
        <w:rPr>
          <w:rFonts w:hint="eastAsia" w:ascii="宋体" w:hAnsi="宋体" w:cs="宋体"/>
          <w:sz w:val="21"/>
          <w:szCs w:val="21"/>
        </w:rPr>
        <w:t>1.6.1 不论磋商的结果如何，供应商准备和参加本次竞争性磋商采购活动发生的费用均应自行承担。</w:t>
      </w:r>
    </w:p>
    <w:p>
      <w:pPr>
        <w:pStyle w:val="7"/>
        <w:spacing w:before="0" w:after="0" w:line="360" w:lineRule="auto"/>
        <w:rPr>
          <w:rFonts w:ascii="宋体" w:hAnsi="宋体" w:cs="宋体"/>
          <w:sz w:val="21"/>
          <w:szCs w:val="21"/>
        </w:rPr>
      </w:pPr>
      <w:bookmarkStart w:id="99" w:name="_Toc3357"/>
      <w:bookmarkStart w:id="100" w:name="_Toc11503"/>
      <w:bookmarkStart w:id="101" w:name="_Toc32678"/>
      <w:bookmarkStart w:id="102" w:name="_Toc143078011"/>
      <w:bookmarkStart w:id="103" w:name="_Toc5145"/>
      <w:r>
        <w:rPr>
          <w:rFonts w:hint="eastAsia" w:ascii="宋体" w:hAnsi="宋体" w:cs="宋体"/>
          <w:sz w:val="21"/>
          <w:szCs w:val="21"/>
        </w:rPr>
        <w:t>1.7现场考察、磋商前答疑会</w:t>
      </w:r>
      <w:bookmarkEnd w:id="99"/>
      <w:bookmarkEnd w:id="100"/>
      <w:bookmarkEnd w:id="101"/>
      <w:bookmarkEnd w:id="102"/>
      <w:bookmarkEnd w:id="103"/>
    </w:p>
    <w:p>
      <w:pPr>
        <w:adjustRightInd w:val="0"/>
        <w:snapToGrid w:val="0"/>
        <w:spacing w:line="360" w:lineRule="auto"/>
        <w:ind w:left="720" w:hanging="630" w:hangingChars="300"/>
        <w:rPr>
          <w:rFonts w:ascii="宋体" w:hAnsi="宋体" w:cs="宋体"/>
          <w:sz w:val="21"/>
          <w:szCs w:val="21"/>
        </w:rPr>
      </w:pPr>
      <w:r>
        <w:rPr>
          <w:rFonts w:hint="eastAsia" w:ascii="宋体" w:hAnsi="宋体" w:cs="宋体"/>
          <w:sz w:val="21"/>
          <w:szCs w:val="21"/>
        </w:rPr>
        <w:t>1.7.1</w:t>
      </w:r>
      <w:r>
        <w:rPr>
          <w:rFonts w:hint="eastAsia" w:ascii="宋体" w:hAnsi="宋体" w:cs="宋体"/>
          <w:b/>
          <w:sz w:val="21"/>
          <w:szCs w:val="21"/>
          <w:u w:val="single"/>
        </w:rPr>
        <w:t>供应商须知前附表</w:t>
      </w:r>
      <w:r>
        <w:rPr>
          <w:rFonts w:hint="eastAsia" w:ascii="宋体" w:hAnsi="宋体" w:cs="宋体"/>
          <w:sz w:val="21"/>
          <w:szCs w:val="21"/>
        </w:rPr>
        <w:t>规定组织现场考察或磋商前答疑会的，采购人按照</w:t>
      </w:r>
      <w:r>
        <w:rPr>
          <w:sz w:val="21"/>
          <w:szCs w:val="21"/>
        </w:rPr>
        <w:fldChar w:fldCharType="begin"/>
      </w:r>
      <w:r>
        <w:rPr>
          <w:sz w:val="21"/>
          <w:szCs w:val="21"/>
        </w:rPr>
        <w:instrText xml:space="preserve"> HYPERLINK \l "_踏勘现场" </w:instrText>
      </w:r>
      <w:r>
        <w:rPr>
          <w:sz w:val="21"/>
          <w:szCs w:val="21"/>
        </w:rPr>
        <w:fldChar w:fldCharType="separate"/>
      </w:r>
      <w:r>
        <w:rPr>
          <w:rFonts w:hint="eastAsia" w:ascii="宋体" w:hAnsi="宋体" w:cs="宋体"/>
          <w:sz w:val="21"/>
          <w:szCs w:val="21"/>
        </w:rPr>
        <w:t>供应商须知前附表</w:t>
      </w:r>
      <w:r>
        <w:rPr>
          <w:rFonts w:hint="eastAsia" w:ascii="宋体" w:hAnsi="宋体" w:cs="宋体"/>
          <w:sz w:val="21"/>
          <w:szCs w:val="21"/>
        </w:rPr>
        <w:fldChar w:fldCharType="end"/>
      </w:r>
      <w:r>
        <w:rPr>
          <w:rFonts w:hint="eastAsia" w:ascii="宋体" w:hAnsi="宋体" w:cs="宋体"/>
          <w:sz w:val="21"/>
          <w:szCs w:val="21"/>
        </w:rPr>
        <w:t>中规定的时间、地点组织供应商现场考察或召开磋商前答疑会，或者在领取竞争性磋商文件期限截止后以书面形式通知所有获取竞争性磋商文件的潜在供应商。</w:t>
      </w:r>
    </w:p>
    <w:p>
      <w:pPr>
        <w:adjustRightInd w:val="0"/>
        <w:snapToGrid w:val="0"/>
        <w:spacing w:line="360" w:lineRule="auto"/>
        <w:ind w:left="720" w:hanging="630" w:hangingChars="300"/>
        <w:rPr>
          <w:rFonts w:ascii="宋体" w:hAnsi="宋体" w:cs="宋体"/>
          <w:sz w:val="21"/>
          <w:szCs w:val="21"/>
        </w:rPr>
      </w:pPr>
      <w:bookmarkStart w:id="104" w:name="_1.10_投标预备会"/>
      <w:bookmarkEnd w:id="104"/>
      <w:r>
        <w:rPr>
          <w:rFonts w:hint="eastAsia" w:ascii="宋体" w:hAnsi="宋体" w:cs="宋体"/>
          <w:sz w:val="21"/>
          <w:szCs w:val="21"/>
        </w:rPr>
        <w:t>1.7.2 由于未参加现场考察或磋商前答疑会而导致对项目实际情况不了解，影响技术文件编制、</w:t>
      </w:r>
      <w:r>
        <w:rPr>
          <w:sz w:val="21"/>
          <w:szCs w:val="21"/>
        </w:rPr>
        <w:fldChar w:fldCharType="begin"/>
      </w:r>
      <w:r>
        <w:rPr>
          <w:sz w:val="21"/>
          <w:szCs w:val="21"/>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sz w:val="21"/>
          <w:szCs w:val="21"/>
        </w:rPr>
        <w:fldChar w:fldCharType="separate"/>
      </w:r>
      <w:r>
        <w:rPr>
          <w:rFonts w:hint="eastAsia" w:ascii="宋体" w:hAnsi="宋体" w:cs="宋体"/>
          <w:sz w:val="21"/>
          <w:szCs w:val="21"/>
        </w:rPr>
        <w:t>响应报价</w:t>
      </w:r>
      <w:r>
        <w:rPr>
          <w:rFonts w:hint="eastAsia" w:ascii="宋体" w:hAnsi="宋体" w:cs="宋体"/>
          <w:sz w:val="21"/>
          <w:szCs w:val="21"/>
        </w:rPr>
        <w:fldChar w:fldCharType="end"/>
      </w:r>
      <w:r>
        <w:rPr>
          <w:rFonts w:hint="eastAsia" w:ascii="宋体" w:hAnsi="宋体" w:cs="宋体"/>
          <w:sz w:val="21"/>
          <w:szCs w:val="21"/>
        </w:rPr>
        <w:t>准确性、综合因素响应不全面等问题的，由供应商自行承担相应后果。</w:t>
      </w:r>
    </w:p>
    <w:p>
      <w:pPr>
        <w:spacing w:line="360" w:lineRule="auto"/>
        <w:ind w:left="720" w:hanging="630" w:hangingChars="300"/>
        <w:rPr>
          <w:rFonts w:ascii="宋体" w:hAnsi="宋体" w:cs="宋体"/>
          <w:sz w:val="21"/>
          <w:szCs w:val="21"/>
        </w:rPr>
      </w:pPr>
      <w:r>
        <w:rPr>
          <w:rFonts w:hint="eastAsia" w:ascii="宋体" w:hAnsi="宋体" w:cs="宋体"/>
          <w:sz w:val="21"/>
          <w:szCs w:val="21"/>
        </w:rPr>
        <w:t>1.7.3 采购人在现场考察或磋商前答疑会中介绍的项目场地和相关的周边环境情况，仅供供应商在编制响应文件时参考，采购人不对供应商据此作出的判断和决策负责。</w:t>
      </w:r>
    </w:p>
    <w:p>
      <w:pPr>
        <w:spacing w:line="360" w:lineRule="auto"/>
        <w:rPr>
          <w:rFonts w:ascii="宋体" w:hAnsi="宋体" w:cs="宋体"/>
          <w:sz w:val="21"/>
          <w:szCs w:val="21"/>
        </w:rPr>
      </w:pPr>
      <w:r>
        <w:rPr>
          <w:rFonts w:hint="eastAsia" w:ascii="宋体" w:hAnsi="宋体" w:cs="宋体"/>
          <w:sz w:val="21"/>
          <w:szCs w:val="21"/>
        </w:rPr>
        <w:t>1.7.4 现场考察及磋商前答疑会所发生的费用及一切责任由供应商自行承担。</w:t>
      </w:r>
    </w:p>
    <w:p>
      <w:pPr>
        <w:pStyle w:val="7"/>
        <w:spacing w:before="0" w:after="0" w:line="360" w:lineRule="auto"/>
        <w:rPr>
          <w:rFonts w:ascii="宋体" w:hAnsi="宋体" w:cs="宋体"/>
          <w:sz w:val="21"/>
          <w:szCs w:val="21"/>
        </w:rPr>
      </w:pPr>
      <w:bookmarkStart w:id="105" w:name="_Toc143078012"/>
      <w:bookmarkStart w:id="106" w:name="_Toc13956"/>
      <w:bookmarkStart w:id="107" w:name="_Toc2852"/>
      <w:bookmarkStart w:id="108" w:name="_Toc1636"/>
      <w:bookmarkStart w:id="109" w:name="_Toc29914"/>
      <w:r>
        <w:rPr>
          <w:rFonts w:hint="eastAsia" w:ascii="宋体" w:hAnsi="宋体" w:cs="宋体"/>
          <w:sz w:val="21"/>
          <w:szCs w:val="21"/>
        </w:rPr>
        <w:t>1.8 样品</w:t>
      </w:r>
      <w:bookmarkEnd w:id="105"/>
      <w:bookmarkEnd w:id="106"/>
      <w:bookmarkEnd w:id="107"/>
      <w:r>
        <w:rPr>
          <w:rFonts w:hint="eastAsia" w:ascii="宋体" w:hAnsi="宋体" w:cs="宋体"/>
          <w:sz w:val="21"/>
          <w:szCs w:val="21"/>
        </w:rPr>
        <w:t>(本项目不适用)</w:t>
      </w:r>
      <w:bookmarkEnd w:id="108"/>
      <w:bookmarkEnd w:id="109"/>
    </w:p>
    <w:p>
      <w:pPr>
        <w:pStyle w:val="7"/>
        <w:spacing w:before="0" w:after="0" w:line="360" w:lineRule="auto"/>
        <w:rPr>
          <w:rFonts w:ascii="宋体" w:hAnsi="宋体" w:cs="宋体"/>
          <w:sz w:val="21"/>
          <w:szCs w:val="21"/>
        </w:rPr>
      </w:pPr>
      <w:bookmarkStart w:id="110" w:name="_Toc22933"/>
      <w:bookmarkStart w:id="111" w:name="_Toc3624"/>
      <w:bookmarkStart w:id="112" w:name="_Toc515647761"/>
      <w:bookmarkStart w:id="113" w:name="_Toc4463"/>
      <w:bookmarkStart w:id="114" w:name="_Toc15048292"/>
      <w:bookmarkStart w:id="115" w:name="_Toc1850"/>
      <w:bookmarkStart w:id="116" w:name="_Toc532473453"/>
      <w:bookmarkStart w:id="117" w:name="_Toc6116"/>
      <w:bookmarkStart w:id="118" w:name="_Toc22603"/>
      <w:bookmarkStart w:id="119" w:name="_Toc143078013"/>
      <w:r>
        <w:rPr>
          <w:rFonts w:hint="eastAsia" w:ascii="宋体" w:hAnsi="宋体" w:cs="宋体"/>
          <w:sz w:val="21"/>
          <w:szCs w:val="21"/>
        </w:rPr>
        <w:t>1.9 适用法律</w:t>
      </w:r>
      <w:bookmarkEnd w:id="110"/>
      <w:bookmarkEnd w:id="111"/>
      <w:bookmarkEnd w:id="112"/>
      <w:bookmarkEnd w:id="113"/>
      <w:bookmarkEnd w:id="114"/>
      <w:bookmarkEnd w:id="115"/>
      <w:bookmarkEnd w:id="116"/>
      <w:bookmarkEnd w:id="117"/>
      <w:bookmarkEnd w:id="118"/>
      <w:bookmarkEnd w:id="119"/>
    </w:p>
    <w:p>
      <w:pPr>
        <w:spacing w:line="360" w:lineRule="auto"/>
        <w:ind w:left="720" w:hanging="630" w:hangingChars="300"/>
        <w:rPr>
          <w:rFonts w:ascii="宋体" w:hAnsi="宋体" w:cs="宋体"/>
          <w:sz w:val="21"/>
          <w:szCs w:val="21"/>
        </w:rPr>
      </w:pPr>
      <w:r>
        <w:rPr>
          <w:rFonts w:hint="eastAsia" w:ascii="宋体" w:hAnsi="宋体" w:cs="宋体"/>
          <w:sz w:val="21"/>
          <w:szCs w:val="21"/>
        </w:rPr>
        <w:t>1.9.1 本项目采购人、采购代理机构、供应商、磋商小组的相关行为均受《中华人民共和国政府采购法》、《中华人民共和国政府采购法实施条例》、</w:t>
      </w:r>
      <w:bookmarkStart w:id="120" w:name="_Toc39851027"/>
      <w:r>
        <w:rPr>
          <w:rFonts w:hint="eastAsia" w:ascii="宋体" w:hAnsi="宋体" w:cs="宋体"/>
          <w:sz w:val="21"/>
          <w:szCs w:val="21"/>
        </w:rPr>
        <w:t>《政府采购竞争性磋商采购方式管理暂行办法》财库〔2014〕214号</w:t>
      </w:r>
      <w:bookmarkEnd w:id="120"/>
      <w:r>
        <w:rPr>
          <w:rFonts w:hint="eastAsia" w:ascii="宋体" w:hAnsi="宋体" w:cs="宋体"/>
          <w:sz w:val="21"/>
          <w:szCs w:val="21"/>
        </w:rPr>
        <w:t>文、《财政部关于政府采购竞争性磋商采购方式管理暂行办法有关问题的补充通知》财库〔2015〕124号文及本项目本级和上级财政部门政府采购有关规定的约束和保护。</w:t>
      </w:r>
    </w:p>
    <w:p>
      <w:pPr>
        <w:pStyle w:val="7"/>
        <w:spacing w:before="0" w:after="0" w:line="360" w:lineRule="auto"/>
        <w:rPr>
          <w:rFonts w:ascii="宋体" w:hAnsi="宋体" w:cs="宋体"/>
          <w:sz w:val="21"/>
          <w:szCs w:val="21"/>
        </w:rPr>
      </w:pPr>
      <w:bookmarkStart w:id="121" w:name="_Toc31623"/>
      <w:bookmarkStart w:id="122" w:name="_Toc15569"/>
      <w:bookmarkStart w:id="123" w:name="_Toc34732546"/>
      <w:bookmarkStart w:id="124" w:name="_Toc25832411"/>
      <w:bookmarkStart w:id="125" w:name="_Toc28783"/>
      <w:bookmarkStart w:id="126" w:name="_Toc40972799"/>
      <w:bookmarkStart w:id="127" w:name="_Toc3677"/>
      <w:bookmarkStart w:id="128" w:name="_Toc36564724"/>
      <w:bookmarkStart w:id="129" w:name="_Toc143078014"/>
      <w:bookmarkStart w:id="130" w:name="_Toc34733014"/>
      <w:r>
        <w:rPr>
          <w:rFonts w:hint="eastAsia" w:ascii="宋体" w:hAnsi="宋体" w:cs="宋体"/>
          <w:sz w:val="21"/>
          <w:szCs w:val="21"/>
        </w:rPr>
        <w:t>1.10 保密</w:t>
      </w:r>
      <w:bookmarkEnd w:id="121"/>
      <w:bookmarkEnd w:id="122"/>
      <w:bookmarkEnd w:id="123"/>
      <w:bookmarkEnd w:id="124"/>
      <w:bookmarkEnd w:id="125"/>
      <w:bookmarkEnd w:id="126"/>
      <w:bookmarkEnd w:id="127"/>
      <w:bookmarkEnd w:id="128"/>
      <w:bookmarkEnd w:id="129"/>
      <w:bookmarkEnd w:id="130"/>
    </w:p>
    <w:p>
      <w:pPr>
        <w:spacing w:line="360" w:lineRule="auto"/>
        <w:ind w:left="630" w:leftChars="300"/>
        <w:rPr>
          <w:rFonts w:ascii="宋体" w:hAnsi="宋体" w:cs="宋体"/>
          <w:sz w:val="21"/>
          <w:szCs w:val="21"/>
        </w:rPr>
      </w:pPr>
      <w:r>
        <w:rPr>
          <w:rFonts w:hint="eastAsia" w:ascii="宋体" w:hAnsi="宋体" w:cs="宋体"/>
          <w:sz w:val="21"/>
          <w:szCs w:val="21"/>
        </w:rPr>
        <w:t xml:space="preserve">参与采购活动的各方应对竞争性磋商文件和响应文件中的商业和技术等秘密保密，违者应对由此造成的后果承担法律责任。 </w:t>
      </w:r>
    </w:p>
    <w:p>
      <w:pPr>
        <w:pStyle w:val="6"/>
        <w:spacing w:before="0" w:after="0" w:line="360" w:lineRule="auto"/>
        <w:rPr>
          <w:rFonts w:ascii="宋体" w:hAnsi="宋体" w:eastAsia="宋体" w:cs="宋体"/>
          <w:sz w:val="21"/>
          <w:szCs w:val="21"/>
        </w:rPr>
      </w:pPr>
      <w:bookmarkStart w:id="131" w:name="_Toc515647762"/>
      <w:bookmarkStart w:id="132" w:name="_Toc520356146"/>
      <w:bookmarkStart w:id="133" w:name="_Toc216582806"/>
      <w:bookmarkStart w:id="134" w:name="_Toc4365"/>
      <w:bookmarkStart w:id="135" w:name="_Toc21566"/>
      <w:bookmarkStart w:id="136" w:name="_Toc532473454"/>
      <w:bookmarkStart w:id="137" w:name="_Toc7900"/>
      <w:bookmarkStart w:id="138" w:name="_Toc15048293"/>
      <w:r>
        <w:rPr>
          <w:rFonts w:hint="eastAsia" w:ascii="宋体" w:hAnsi="宋体" w:eastAsia="宋体" w:cs="宋体"/>
          <w:sz w:val="21"/>
          <w:szCs w:val="21"/>
        </w:rPr>
        <w:t>2、竞争性磋商文件</w:t>
      </w:r>
      <w:bookmarkEnd w:id="131"/>
      <w:bookmarkEnd w:id="132"/>
      <w:bookmarkEnd w:id="133"/>
      <w:bookmarkEnd w:id="134"/>
      <w:bookmarkEnd w:id="135"/>
      <w:bookmarkEnd w:id="136"/>
      <w:bookmarkEnd w:id="137"/>
      <w:bookmarkEnd w:id="138"/>
    </w:p>
    <w:p>
      <w:pPr>
        <w:pStyle w:val="7"/>
        <w:spacing w:before="0" w:after="0" w:line="360" w:lineRule="auto"/>
        <w:rPr>
          <w:rFonts w:ascii="宋体" w:hAnsi="宋体" w:cs="宋体"/>
          <w:sz w:val="21"/>
          <w:szCs w:val="21"/>
        </w:rPr>
      </w:pPr>
      <w:bookmarkStart w:id="139" w:name="_Toc520356147"/>
      <w:bookmarkStart w:id="140" w:name="_Toc143078016"/>
      <w:bookmarkStart w:id="141" w:name="_Toc532473455"/>
      <w:bookmarkStart w:id="142" w:name="_Toc30370"/>
      <w:bookmarkStart w:id="143" w:name="_Toc515647763"/>
      <w:bookmarkStart w:id="144" w:name="_Toc17947"/>
      <w:bookmarkStart w:id="145" w:name="_Toc29729"/>
      <w:bookmarkStart w:id="146" w:name="_Toc15048294"/>
      <w:bookmarkStart w:id="147" w:name="_Toc5654"/>
      <w:bookmarkStart w:id="148" w:name="_Toc25743"/>
      <w:bookmarkStart w:id="149" w:name="_Toc14084"/>
      <w:r>
        <w:rPr>
          <w:rFonts w:hint="eastAsia" w:ascii="宋体" w:hAnsi="宋体" w:cs="宋体"/>
          <w:sz w:val="21"/>
          <w:szCs w:val="21"/>
        </w:rPr>
        <w:t>2.1 竞争性磋商文件构成</w:t>
      </w:r>
      <w:bookmarkEnd w:id="139"/>
      <w:bookmarkEnd w:id="140"/>
      <w:bookmarkEnd w:id="141"/>
      <w:bookmarkEnd w:id="142"/>
      <w:bookmarkEnd w:id="143"/>
      <w:bookmarkEnd w:id="144"/>
      <w:bookmarkEnd w:id="145"/>
      <w:bookmarkEnd w:id="146"/>
      <w:bookmarkEnd w:id="147"/>
      <w:bookmarkEnd w:id="148"/>
      <w:bookmarkEnd w:id="149"/>
    </w:p>
    <w:p>
      <w:pPr>
        <w:spacing w:line="360" w:lineRule="auto"/>
        <w:rPr>
          <w:rFonts w:ascii="宋体" w:hAnsi="宋体" w:cs="宋体"/>
          <w:sz w:val="21"/>
          <w:szCs w:val="21"/>
        </w:rPr>
      </w:pPr>
      <w:r>
        <w:rPr>
          <w:rFonts w:hint="eastAsia" w:ascii="宋体" w:hAnsi="宋体" w:cs="宋体"/>
          <w:sz w:val="21"/>
          <w:szCs w:val="21"/>
        </w:rPr>
        <w:t>2.1.1 竞争性磋商文件共</w:t>
      </w:r>
      <w:r>
        <w:rPr>
          <w:rFonts w:hint="eastAsia" w:ascii="宋体" w:hAnsi="宋体" w:cs="宋体"/>
          <w:sz w:val="21"/>
          <w:szCs w:val="21"/>
          <w:lang w:val="en-US" w:eastAsia="zh-CN"/>
        </w:rPr>
        <w:t>六</w:t>
      </w:r>
      <w:r>
        <w:rPr>
          <w:rFonts w:hint="eastAsia" w:ascii="宋体" w:hAnsi="宋体" w:cs="宋体"/>
          <w:sz w:val="21"/>
          <w:szCs w:val="21"/>
        </w:rPr>
        <w:t>章，构成如下：</w:t>
      </w:r>
    </w:p>
    <w:p>
      <w:pPr>
        <w:spacing w:line="360" w:lineRule="auto"/>
        <w:ind w:firstLine="630" w:firstLineChars="300"/>
        <w:rPr>
          <w:rFonts w:ascii="宋体" w:hAnsi="宋体" w:cs="宋体"/>
          <w:sz w:val="21"/>
          <w:szCs w:val="21"/>
        </w:rPr>
      </w:pPr>
      <w:r>
        <w:rPr>
          <w:rFonts w:hint="eastAsia" w:ascii="宋体" w:hAnsi="宋体" w:cs="宋体"/>
          <w:sz w:val="21"/>
          <w:szCs w:val="21"/>
        </w:rPr>
        <w:t>第一章  采购邀请</w:t>
      </w:r>
    </w:p>
    <w:p>
      <w:pPr>
        <w:spacing w:line="360" w:lineRule="auto"/>
        <w:ind w:firstLine="630" w:firstLineChars="300"/>
        <w:rPr>
          <w:rFonts w:ascii="宋体" w:hAnsi="宋体" w:cs="宋体"/>
          <w:sz w:val="21"/>
          <w:szCs w:val="21"/>
        </w:rPr>
      </w:pPr>
      <w:r>
        <w:rPr>
          <w:rFonts w:hint="eastAsia" w:ascii="宋体" w:hAnsi="宋体" w:cs="宋体"/>
          <w:sz w:val="21"/>
          <w:szCs w:val="21"/>
        </w:rPr>
        <w:t>第二章  供应商须知</w:t>
      </w:r>
    </w:p>
    <w:p>
      <w:pPr>
        <w:spacing w:line="360" w:lineRule="auto"/>
        <w:ind w:firstLine="630" w:firstLineChars="300"/>
        <w:rPr>
          <w:rFonts w:hint="default" w:ascii="宋体" w:hAnsi="宋体" w:eastAsia="宋体" w:cs="宋体"/>
          <w:sz w:val="21"/>
          <w:szCs w:val="21"/>
          <w:lang w:val="en-US" w:eastAsia="zh-CN"/>
        </w:rPr>
      </w:pPr>
      <w:r>
        <w:rPr>
          <w:rFonts w:hint="eastAsia" w:ascii="宋体" w:hAnsi="宋体" w:cs="宋体"/>
          <w:sz w:val="21"/>
          <w:szCs w:val="21"/>
        </w:rPr>
        <w:t xml:space="preserve">第三章  </w:t>
      </w:r>
      <w:r>
        <w:rPr>
          <w:rFonts w:hint="eastAsia" w:ascii="宋体" w:hAnsi="宋体" w:cs="宋体"/>
          <w:sz w:val="21"/>
          <w:szCs w:val="21"/>
          <w:lang w:val="en-US" w:eastAsia="zh-CN"/>
        </w:rPr>
        <w:t>评标办法</w:t>
      </w:r>
    </w:p>
    <w:p>
      <w:pPr>
        <w:spacing w:line="360" w:lineRule="auto"/>
        <w:ind w:firstLine="630" w:firstLineChars="300"/>
        <w:rPr>
          <w:rFonts w:ascii="宋体" w:hAnsi="宋体" w:cs="宋体"/>
          <w:sz w:val="21"/>
          <w:szCs w:val="21"/>
        </w:rPr>
      </w:pPr>
      <w:r>
        <w:rPr>
          <w:rFonts w:hint="eastAsia" w:ascii="宋体" w:hAnsi="宋体" w:cs="宋体"/>
          <w:sz w:val="21"/>
          <w:szCs w:val="21"/>
        </w:rPr>
        <w:t>第四章  合同条款及格式</w:t>
      </w:r>
    </w:p>
    <w:p>
      <w:pPr>
        <w:spacing w:line="360" w:lineRule="auto"/>
        <w:ind w:firstLine="630" w:firstLineChars="300"/>
        <w:rPr>
          <w:rFonts w:hint="eastAsia" w:ascii="宋体" w:hAnsi="宋体" w:eastAsia="宋体" w:cs="宋体"/>
          <w:sz w:val="21"/>
          <w:szCs w:val="21"/>
          <w:lang w:val="en-US" w:eastAsia="zh-CN"/>
        </w:rPr>
      </w:pPr>
      <w:r>
        <w:rPr>
          <w:rFonts w:hint="eastAsia" w:ascii="宋体" w:hAnsi="宋体" w:cs="宋体"/>
          <w:sz w:val="21"/>
          <w:szCs w:val="21"/>
        </w:rPr>
        <w:t>第</w:t>
      </w:r>
      <w:r>
        <w:rPr>
          <w:rFonts w:hint="eastAsia" w:ascii="宋体" w:hAnsi="宋体" w:cs="宋体"/>
          <w:sz w:val="21"/>
          <w:szCs w:val="21"/>
          <w:lang w:val="en-US" w:eastAsia="zh-CN"/>
        </w:rPr>
        <w:t>五</w:t>
      </w:r>
      <w:r>
        <w:rPr>
          <w:rFonts w:hint="eastAsia" w:ascii="宋体" w:hAnsi="宋体" w:cs="宋体"/>
          <w:sz w:val="21"/>
          <w:szCs w:val="21"/>
        </w:rPr>
        <w:t xml:space="preserve">章  </w:t>
      </w:r>
      <w:r>
        <w:rPr>
          <w:rFonts w:hint="eastAsia" w:ascii="宋体" w:hAnsi="宋体" w:cs="宋体"/>
          <w:sz w:val="21"/>
          <w:szCs w:val="21"/>
          <w:lang w:val="en-US" w:eastAsia="zh-CN"/>
        </w:rPr>
        <w:t>采购需求</w:t>
      </w:r>
    </w:p>
    <w:p>
      <w:pPr>
        <w:spacing w:line="360" w:lineRule="auto"/>
        <w:ind w:firstLine="630" w:firstLineChars="300"/>
        <w:rPr>
          <w:rFonts w:ascii="宋体" w:hAnsi="宋体" w:cs="宋体"/>
          <w:sz w:val="21"/>
          <w:szCs w:val="21"/>
        </w:rPr>
      </w:pPr>
      <w:r>
        <w:rPr>
          <w:rFonts w:hint="eastAsia" w:ascii="宋体" w:hAnsi="宋体" w:cs="宋体"/>
          <w:sz w:val="21"/>
          <w:szCs w:val="21"/>
        </w:rPr>
        <w:t>第</w:t>
      </w:r>
      <w:r>
        <w:rPr>
          <w:rFonts w:hint="eastAsia" w:ascii="宋体" w:hAnsi="宋体" w:cs="宋体"/>
          <w:sz w:val="21"/>
          <w:szCs w:val="21"/>
          <w:lang w:val="en-US" w:eastAsia="zh-CN"/>
        </w:rPr>
        <w:t>六</w:t>
      </w:r>
      <w:r>
        <w:rPr>
          <w:rFonts w:hint="eastAsia" w:ascii="宋体" w:hAnsi="宋体" w:cs="宋体"/>
          <w:sz w:val="21"/>
          <w:szCs w:val="21"/>
        </w:rPr>
        <w:t>章  响应文件格式</w:t>
      </w:r>
    </w:p>
    <w:p>
      <w:pPr>
        <w:spacing w:line="360" w:lineRule="auto"/>
        <w:ind w:left="632" w:leftChars="1" w:hanging="630" w:hangingChars="300"/>
        <w:rPr>
          <w:rFonts w:ascii="宋体" w:hAnsi="宋体" w:cs="宋体"/>
          <w:sz w:val="21"/>
          <w:szCs w:val="21"/>
        </w:rPr>
      </w:pPr>
      <w:bookmarkStart w:id="150" w:name="_Hlk87209668"/>
      <w:r>
        <w:rPr>
          <w:rFonts w:hint="eastAsia" w:ascii="宋体" w:hAnsi="宋体" w:cs="宋体"/>
          <w:sz w:val="21"/>
          <w:szCs w:val="21"/>
        </w:rPr>
        <w:t>2.1.2 竞争性磋商文件中有不一致(或矛盾)的，有澄清的部分以最终的澄清更正内容为准；未澄清的，按照竞争性磋商公告、</w:t>
      </w:r>
      <w:bookmarkStart w:id="151" w:name="_Hlk57213025"/>
      <w:r>
        <w:rPr>
          <w:rFonts w:hint="eastAsia" w:ascii="宋体" w:hAnsi="宋体" w:cs="宋体"/>
          <w:sz w:val="21"/>
          <w:szCs w:val="21"/>
        </w:rPr>
        <w:t>“磋商程序、评审方法和标准”</w:t>
      </w:r>
      <w:bookmarkEnd w:id="151"/>
      <w:r>
        <w:rPr>
          <w:rFonts w:hint="eastAsia" w:ascii="宋体" w:hAnsi="宋体" w:cs="宋体"/>
          <w:sz w:val="21"/>
          <w:szCs w:val="21"/>
        </w:rPr>
        <w:t>、采购需求、供应商须知、政府采购合同、响应文件格式的顺序进行解释，排名在前的具有优先解释权。第二章供应商须知中，如果</w:t>
      </w:r>
      <w:r>
        <w:rPr>
          <w:rFonts w:hint="eastAsia" w:ascii="宋体" w:hAnsi="宋体" w:cs="宋体"/>
          <w:b/>
          <w:sz w:val="21"/>
          <w:szCs w:val="21"/>
          <w:u w:val="single"/>
        </w:rPr>
        <w:t>供应商须知前附表</w:t>
      </w:r>
      <w:r>
        <w:rPr>
          <w:rFonts w:hint="eastAsia" w:ascii="宋体" w:hAnsi="宋体" w:cs="宋体"/>
          <w:sz w:val="21"/>
          <w:szCs w:val="21"/>
        </w:rPr>
        <w:t>的内容与供应商须知中的内容有不一致(或矛盾)的</w:t>
      </w:r>
      <w:r>
        <w:rPr>
          <w:rFonts w:hint="eastAsia" w:ascii="宋体" w:hAnsi="宋体" w:cs="宋体"/>
          <w:b/>
          <w:sz w:val="21"/>
          <w:szCs w:val="21"/>
        </w:rPr>
        <w:t>以</w:t>
      </w:r>
      <w:r>
        <w:rPr>
          <w:rFonts w:hint="eastAsia" w:ascii="宋体" w:hAnsi="宋体" w:cs="宋体"/>
          <w:b/>
          <w:sz w:val="21"/>
          <w:szCs w:val="21"/>
          <w:u w:val="single"/>
        </w:rPr>
        <w:t>供应商须知前附表</w:t>
      </w:r>
      <w:r>
        <w:rPr>
          <w:rFonts w:hint="eastAsia" w:ascii="宋体" w:hAnsi="宋体" w:cs="宋体"/>
          <w:b/>
          <w:sz w:val="21"/>
          <w:szCs w:val="21"/>
        </w:rPr>
        <w:t>为准。竞争性磋商文件在本文件以下内容中简称“</w:t>
      </w:r>
      <w:r>
        <w:rPr>
          <w:rFonts w:hint="eastAsia" w:ascii="宋体" w:hAnsi="宋体" w:cs="宋体"/>
          <w:b/>
          <w:sz w:val="21"/>
          <w:szCs w:val="21"/>
          <w:lang w:eastAsia="zh-CN"/>
        </w:rPr>
        <w:t>竞争性磋商文件</w:t>
      </w:r>
      <w:r>
        <w:rPr>
          <w:rFonts w:hint="eastAsia" w:ascii="宋体" w:hAnsi="宋体" w:cs="宋体"/>
          <w:b/>
          <w:sz w:val="21"/>
          <w:szCs w:val="21"/>
        </w:rPr>
        <w:t>”。</w:t>
      </w:r>
    </w:p>
    <w:bookmarkEnd w:id="150"/>
    <w:p>
      <w:pPr>
        <w:spacing w:line="360" w:lineRule="auto"/>
        <w:ind w:left="720" w:hanging="630" w:hangingChars="300"/>
        <w:rPr>
          <w:rFonts w:ascii="宋体" w:hAnsi="宋体" w:cs="宋体"/>
          <w:sz w:val="21"/>
          <w:szCs w:val="21"/>
        </w:rPr>
      </w:pPr>
      <w:bookmarkStart w:id="152" w:name="_Hlk87210240"/>
      <w:r>
        <w:rPr>
          <w:rFonts w:hint="eastAsia" w:ascii="宋体" w:hAnsi="宋体" w:cs="宋体"/>
          <w:sz w:val="21"/>
          <w:szCs w:val="21"/>
        </w:rPr>
        <w:t>2.1.3 供应商应认真阅读</w:t>
      </w:r>
      <w:r>
        <w:rPr>
          <w:rFonts w:hint="eastAsia" w:ascii="宋体" w:hAnsi="宋体" w:cs="宋体"/>
          <w:sz w:val="21"/>
          <w:szCs w:val="21"/>
          <w:lang w:eastAsia="zh-CN"/>
        </w:rPr>
        <w:t>竞争性磋商文件</w:t>
      </w:r>
      <w:r>
        <w:rPr>
          <w:rFonts w:hint="eastAsia" w:ascii="宋体" w:hAnsi="宋体" w:cs="宋体"/>
          <w:sz w:val="21"/>
          <w:szCs w:val="21"/>
        </w:rPr>
        <w:t>中所有的事项、格式、条款和技术要求等。如果供应商没有按照</w:t>
      </w:r>
      <w:r>
        <w:rPr>
          <w:rFonts w:hint="eastAsia" w:ascii="宋体" w:hAnsi="宋体" w:cs="宋体"/>
          <w:sz w:val="21"/>
          <w:szCs w:val="21"/>
          <w:lang w:eastAsia="zh-CN"/>
        </w:rPr>
        <w:t>竞争性磋商文件</w:t>
      </w:r>
      <w:r>
        <w:rPr>
          <w:rFonts w:hint="eastAsia" w:ascii="宋体" w:hAnsi="宋体" w:cs="宋体"/>
          <w:sz w:val="21"/>
          <w:szCs w:val="21"/>
        </w:rPr>
        <w:t>要求提交相应资料，或者响应文件没有对</w:t>
      </w:r>
      <w:r>
        <w:rPr>
          <w:rFonts w:hint="eastAsia" w:ascii="宋体" w:hAnsi="宋体" w:cs="宋体"/>
          <w:sz w:val="21"/>
          <w:szCs w:val="21"/>
          <w:lang w:eastAsia="zh-CN"/>
        </w:rPr>
        <w:t>竞争性磋商文件</w:t>
      </w:r>
      <w:r>
        <w:rPr>
          <w:rFonts w:hint="eastAsia" w:ascii="宋体" w:hAnsi="宋体" w:cs="宋体"/>
          <w:sz w:val="21"/>
          <w:szCs w:val="21"/>
        </w:rPr>
        <w:t>的实质性要求做出响应，其响应文件将被认定为</w:t>
      </w:r>
      <w:r>
        <w:rPr>
          <w:rFonts w:hint="eastAsia" w:ascii="宋体" w:hAnsi="宋体" w:cs="宋体"/>
          <w:b/>
          <w:bCs/>
          <w:sz w:val="21"/>
          <w:szCs w:val="21"/>
        </w:rPr>
        <w:t>无效响应文件</w:t>
      </w:r>
      <w:r>
        <w:rPr>
          <w:rFonts w:hint="eastAsia" w:ascii="宋体" w:hAnsi="宋体" w:cs="宋体"/>
          <w:sz w:val="21"/>
          <w:szCs w:val="21"/>
        </w:rPr>
        <w:t>。</w:t>
      </w:r>
    </w:p>
    <w:bookmarkEnd w:id="152"/>
    <w:p>
      <w:pPr>
        <w:pStyle w:val="7"/>
        <w:spacing w:before="0" w:after="0" w:line="360" w:lineRule="auto"/>
        <w:rPr>
          <w:rFonts w:ascii="宋体" w:hAnsi="宋体" w:cs="宋体"/>
          <w:sz w:val="21"/>
          <w:szCs w:val="21"/>
        </w:rPr>
      </w:pPr>
      <w:bookmarkStart w:id="153" w:name="_Toc515904805"/>
      <w:bookmarkStart w:id="154" w:name="_Toc520356148"/>
      <w:bookmarkStart w:id="155" w:name="_Toc9232"/>
      <w:bookmarkStart w:id="156" w:name="_Toc9944"/>
      <w:bookmarkStart w:id="157" w:name="_Toc143078017"/>
      <w:bookmarkStart w:id="158" w:name="_Toc15048295"/>
      <w:bookmarkStart w:id="159" w:name="_Toc32366"/>
      <w:bookmarkStart w:id="160" w:name="_Toc532473456"/>
      <w:bookmarkStart w:id="161" w:name="_Toc26044"/>
      <w:bookmarkStart w:id="162" w:name="_Toc20122"/>
      <w:bookmarkStart w:id="163" w:name="_Toc24033"/>
      <w:r>
        <w:rPr>
          <w:rFonts w:hint="eastAsia" w:ascii="宋体" w:hAnsi="宋体" w:cs="宋体"/>
          <w:sz w:val="21"/>
          <w:szCs w:val="21"/>
        </w:rPr>
        <w:t>2.2 竞争性磋商文件的澄清</w:t>
      </w:r>
      <w:bookmarkEnd w:id="153"/>
      <w:bookmarkEnd w:id="154"/>
      <w:r>
        <w:rPr>
          <w:rFonts w:hint="eastAsia" w:ascii="宋体" w:hAnsi="宋体" w:cs="宋体"/>
          <w:sz w:val="21"/>
          <w:szCs w:val="21"/>
        </w:rPr>
        <w:t>与修改</w:t>
      </w:r>
      <w:bookmarkEnd w:id="155"/>
      <w:bookmarkEnd w:id="156"/>
      <w:bookmarkEnd w:id="157"/>
      <w:bookmarkEnd w:id="158"/>
      <w:bookmarkEnd w:id="159"/>
      <w:bookmarkEnd w:id="160"/>
      <w:bookmarkEnd w:id="161"/>
      <w:bookmarkEnd w:id="162"/>
      <w:bookmarkEnd w:id="163"/>
    </w:p>
    <w:p>
      <w:pPr>
        <w:spacing w:line="360" w:lineRule="auto"/>
        <w:ind w:left="720" w:hanging="630" w:hangingChars="300"/>
        <w:rPr>
          <w:rFonts w:ascii="宋体" w:hAnsi="宋体" w:cs="宋体"/>
          <w:sz w:val="21"/>
          <w:szCs w:val="21"/>
        </w:rPr>
      </w:pPr>
      <w:bookmarkStart w:id="164" w:name="_Hlk87210338"/>
      <w:r>
        <w:rPr>
          <w:rFonts w:hint="eastAsia" w:ascii="宋体" w:hAnsi="宋体" w:cs="宋体"/>
          <w:sz w:val="21"/>
          <w:szCs w:val="21"/>
        </w:rPr>
        <w:t>2.2.1 供应商应仔细阅读和检查</w:t>
      </w:r>
      <w:r>
        <w:rPr>
          <w:rFonts w:hint="eastAsia" w:ascii="宋体" w:hAnsi="宋体" w:cs="宋体"/>
          <w:sz w:val="21"/>
          <w:szCs w:val="21"/>
          <w:lang w:eastAsia="zh-CN"/>
        </w:rPr>
        <w:t>竞争性磋商文件</w:t>
      </w:r>
      <w:r>
        <w:rPr>
          <w:rFonts w:hint="eastAsia" w:ascii="宋体" w:hAnsi="宋体" w:cs="宋体"/>
          <w:sz w:val="21"/>
          <w:szCs w:val="21"/>
        </w:rPr>
        <w:t>的全部内容。如发现缺页或附件不全，应及时向采购代理机构提出，以便补齐。如有疑问，应在</w:t>
      </w:r>
      <w:r>
        <w:rPr>
          <w:rFonts w:hint="eastAsia" w:ascii="宋体" w:hAnsi="宋体" w:cs="宋体"/>
          <w:b/>
          <w:sz w:val="21"/>
          <w:szCs w:val="21"/>
          <w:u w:val="single"/>
        </w:rPr>
        <w:t>供应商须知前附表</w:t>
      </w:r>
      <w:r>
        <w:rPr>
          <w:rFonts w:hint="eastAsia" w:ascii="宋体" w:hAnsi="宋体" w:cs="宋体"/>
          <w:sz w:val="21"/>
          <w:szCs w:val="21"/>
        </w:rPr>
        <w:t>规定的时间前在</w:t>
      </w:r>
      <w:r>
        <w:rPr>
          <w:rFonts w:hint="eastAsia" w:ascii="宋体" w:hAnsi="宋体" w:cs="宋体"/>
          <w:b/>
          <w:bCs/>
          <w:sz w:val="21"/>
          <w:szCs w:val="21"/>
        </w:rPr>
        <w:t>《郑州市公共资源交易中心网站》</w:t>
      </w:r>
      <w:r>
        <w:rPr>
          <w:rFonts w:hint="eastAsia" w:ascii="宋体" w:hAnsi="宋体" w:cs="宋体"/>
          <w:sz w:val="21"/>
          <w:szCs w:val="21"/>
        </w:rPr>
        <w:t>交易平台上进行提问，要求采购代理机构对</w:t>
      </w:r>
      <w:r>
        <w:rPr>
          <w:rFonts w:hint="eastAsia" w:ascii="宋体" w:hAnsi="宋体" w:cs="宋体"/>
          <w:sz w:val="21"/>
          <w:szCs w:val="21"/>
          <w:lang w:eastAsia="zh-CN"/>
        </w:rPr>
        <w:t>竞争性磋商文件</w:t>
      </w:r>
      <w:r>
        <w:rPr>
          <w:rFonts w:hint="eastAsia" w:ascii="宋体" w:hAnsi="宋体" w:cs="宋体"/>
          <w:sz w:val="21"/>
          <w:szCs w:val="21"/>
        </w:rPr>
        <w:t>予以澄清。</w:t>
      </w:r>
      <w:bookmarkEnd w:id="164"/>
    </w:p>
    <w:p>
      <w:pPr>
        <w:spacing w:line="360" w:lineRule="auto"/>
        <w:ind w:left="720" w:hanging="630" w:hangingChars="300"/>
        <w:rPr>
          <w:rFonts w:ascii="宋体" w:hAnsi="宋体" w:cs="宋体"/>
          <w:sz w:val="21"/>
          <w:szCs w:val="21"/>
        </w:rPr>
      </w:pPr>
      <w:bookmarkStart w:id="165" w:name="_Hlk87210391"/>
      <w:r>
        <w:rPr>
          <w:rFonts w:hint="eastAsia" w:ascii="宋体" w:hAnsi="宋体" w:cs="宋体"/>
          <w:sz w:val="21"/>
          <w:szCs w:val="21"/>
        </w:rPr>
        <w:t>2.2.2 采购代理机构可主动地或在解答供应商提出的澄清问题时对</w:t>
      </w:r>
      <w:r>
        <w:rPr>
          <w:rFonts w:hint="eastAsia" w:ascii="宋体" w:hAnsi="宋体" w:cs="宋体"/>
          <w:sz w:val="21"/>
          <w:szCs w:val="21"/>
          <w:lang w:eastAsia="zh-CN"/>
        </w:rPr>
        <w:t>竞争性磋商文件</w:t>
      </w:r>
      <w:r>
        <w:rPr>
          <w:rFonts w:hint="eastAsia" w:ascii="宋体" w:hAnsi="宋体" w:cs="宋体"/>
          <w:sz w:val="21"/>
          <w:szCs w:val="21"/>
        </w:rPr>
        <w:t>进行澄清（更正）或修改。采购代理机构将以发布澄清（更正）公告的方式，澄清（更正）或修改</w:t>
      </w:r>
      <w:r>
        <w:rPr>
          <w:rFonts w:hint="eastAsia" w:ascii="宋体" w:hAnsi="宋体" w:cs="宋体"/>
          <w:sz w:val="21"/>
          <w:szCs w:val="21"/>
          <w:lang w:eastAsia="zh-CN"/>
        </w:rPr>
        <w:t>竞争性磋商文件</w:t>
      </w:r>
      <w:r>
        <w:rPr>
          <w:rFonts w:hint="eastAsia" w:ascii="宋体" w:hAnsi="宋体" w:cs="宋体"/>
          <w:sz w:val="21"/>
          <w:szCs w:val="21"/>
        </w:rPr>
        <w:t>，澄清（更正）或修改的内容作为</w:t>
      </w:r>
      <w:r>
        <w:rPr>
          <w:rFonts w:hint="eastAsia" w:ascii="宋体" w:hAnsi="宋体" w:cs="宋体"/>
          <w:sz w:val="21"/>
          <w:szCs w:val="21"/>
          <w:lang w:eastAsia="zh-CN"/>
        </w:rPr>
        <w:t>竞争性磋商文件</w:t>
      </w:r>
      <w:r>
        <w:rPr>
          <w:rFonts w:hint="eastAsia" w:ascii="宋体" w:hAnsi="宋体" w:cs="宋体"/>
          <w:sz w:val="21"/>
          <w:szCs w:val="21"/>
        </w:rPr>
        <w:t>的组成部分。澄清（更正）或者修改的内容可能影响响应文件编制的，应当在递交首次响应文件截止时间至少3个工作日前，在原公告发布媒体上发布变更（更正）公告（或澄清公告），不足3个工作日的，采购代理机构将顺延首次递交响应文件的截止时间。</w:t>
      </w:r>
      <w:bookmarkEnd w:id="165"/>
    </w:p>
    <w:p>
      <w:pPr>
        <w:spacing w:line="360" w:lineRule="auto"/>
        <w:ind w:left="720" w:hanging="630" w:hangingChars="300"/>
        <w:rPr>
          <w:rFonts w:ascii="宋体" w:hAnsi="宋体" w:cs="宋体"/>
          <w:sz w:val="21"/>
          <w:szCs w:val="21"/>
        </w:rPr>
      </w:pPr>
      <w:bookmarkStart w:id="166" w:name="_Hlk87210459"/>
      <w:r>
        <w:rPr>
          <w:rFonts w:hint="eastAsia" w:ascii="宋体" w:hAnsi="宋体" w:cs="宋体"/>
          <w:sz w:val="21"/>
          <w:szCs w:val="21"/>
        </w:rPr>
        <w:t xml:space="preserve">2.2.3 </w:t>
      </w:r>
      <w:r>
        <w:rPr>
          <w:rFonts w:hint="eastAsia" w:ascii="宋体" w:hAnsi="宋体" w:cs="宋体"/>
          <w:sz w:val="21"/>
          <w:szCs w:val="21"/>
          <w:lang w:eastAsia="zh-CN"/>
        </w:rPr>
        <w:t>竞争性磋商文件</w:t>
      </w:r>
      <w:r>
        <w:rPr>
          <w:rFonts w:hint="eastAsia" w:ascii="宋体" w:hAnsi="宋体" w:cs="宋体"/>
          <w:sz w:val="21"/>
          <w:szCs w:val="21"/>
        </w:rPr>
        <w:t>的澄清（更正）或修改将在</w:t>
      </w:r>
      <w:r>
        <w:rPr>
          <w:rFonts w:hint="eastAsia" w:ascii="宋体" w:hAnsi="宋体" w:cs="宋体"/>
          <w:b/>
          <w:sz w:val="21"/>
          <w:szCs w:val="21"/>
          <w:u w:val="single"/>
        </w:rPr>
        <w:t>供应商须知前附表</w:t>
      </w:r>
      <w:r>
        <w:rPr>
          <w:rFonts w:hint="eastAsia" w:ascii="宋体" w:hAnsi="宋体" w:cs="宋体"/>
          <w:sz w:val="21"/>
          <w:szCs w:val="21"/>
        </w:rPr>
        <w:t>规定的时间在交易平台上公布给供应商，但不指明澄清问题的来源。</w:t>
      </w:r>
    </w:p>
    <w:p>
      <w:pPr>
        <w:spacing w:line="360" w:lineRule="auto"/>
        <w:ind w:left="720" w:hanging="630" w:hangingChars="300"/>
        <w:jc w:val="left"/>
        <w:rPr>
          <w:rFonts w:ascii="宋体" w:hAnsi="宋体" w:cs="宋体"/>
          <w:sz w:val="21"/>
          <w:szCs w:val="21"/>
        </w:rPr>
      </w:pPr>
      <w:r>
        <w:rPr>
          <w:rFonts w:hint="eastAsia" w:ascii="宋体" w:hAnsi="宋体" w:cs="宋体"/>
          <w:sz w:val="21"/>
          <w:szCs w:val="21"/>
        </w:rPr>
        <w:t>2.2.4 采购代理机构对已发出的</w:t>
      </w:r>
      <w:r>
        <w:rPr>
          <w:rFonts w:hint="eastAsia" w:ascii="宋体" w:hAnsi="宋体" w:cs="宋体"/>
          <w:sz w:val="21"/>
          <w:szCs w:val="21"/>
          <w:lang w:eastAsia="zh-CN"/>
        </w:rPr>
        <w:t>竞争性磋商文件</w:t>
      </w:r>
      <w:r>
        <w:rPr>
          <w:rFonts w:hint="eastAsia" w:ascii="宋体" w:hAnsi="宋体" w:cs="宋体"/>
          <w:sz w:val="21"/>
          <w:szCs w:val="21"/>
        </w:rPr>
        <w:t>进行的澄清、更正或修改，澄清、更正或修改的内容将作为</w:t>
      </w:r>
      <w:r>
        <w:rPr>
          <w:rFonts w:hint="eastAsia" w:ascii="宋体" w:hAnsi="宋体" w:cs="宋体"/>
          <w:sz w:val="21"/>
          <w:szCs w:val="21"/>
          <w:lang w:eastAsia="zh-CN"/>
        </w:rPr>
        <w:t>竞争性磋商文件</w:t>
      </w:r>
      <w:r>
        <w:rPr>
          <w:rFonts w:hint="eastAsia" w:ascii="宋体" w:hAnsi="宋体" w:cs="宋体"/>
          <w:sz w:val="21"/>
          <w:szCs w:val="21"/>
        </w:rPr>
        <w:t>的组成部分。采购代理机构将通过</w:t>
      </w:r>
      <w:r>
        <w:rPr>
          <w:sz w:val="21"/>
          <w:szCs w:val="21"/>
        </w:rPr>
        <w:fldChar w:fldCharType="begin"/>
      </w:r>
      <w:r>
        <w:rPr>
          <w:sz w:val="21"/>
          <w:szCs w:val="21"/>
        </w:rPr>
        <w:instrText xml:space="preserve"> HYPERLINK "http://www.ccgp-henan.gov.cn)和河南省政府采购网河南省公共资源交易网" </w:instrText>
      </w:r>
      <w:r>
        <w:rPr>
          <w:sz w:val="21"/>
          <w:szCs w:val="21"/>
        </w:rPr>
        <w:fldChar w:fldCharType="separate"/>
      </w:r>
      <w:r>
        <w:rPr>
          <w:rFonts w:hint="eastAsia" w:ascii="宋体" w:hAnsi="宋体" w:cs="宋体"/>
          <w:sz w:val="21"/>
          <w:szCs w:val="21"/>
        </w:rPr>
        <w:t>郑州市政府采购网（http:/www.hngp.gov.cn/）郑州市公共资源交易网</w:t>
      </w:r>
      <w:r>
        <w:rPr>
          <w:rFonts w:hint="eastAsia" w:ascii="宋体" w:hAnsi="宋体" w:cs="宋体"/>
          <w:sz w:val="21"/>
          <w:szCs w:val="21"/>
        </w:rPr>
        <w:fldChar w:fldCharType="end"/>
      </w:r>
      <w:r>
        <w:rPr>
          <w:rFonts w:hint="eastAsia" w:ascii="宋体" w:hAnsi="宋体" w:cs="宋体"/>
          <w:sz w:val="21"/>
          <w:szCs w:val="21"/>
        </w:rPr>
        <w:t>（</w:t>
      </w:r>
      <w:r>
        <w:rPr>
          <w:rFonts w:hint="eastAsia" w:ascii="宋体" w:hAnsi="宋体" w:cs="宋体"/>
          <w:sz w:val="21"/>
          <w:szCs w:val="21"/>
          <w:lang w:eastAsia="zh-CN"/>
        </w:rPr>
        <w:t>https://zzggzy.zhengzhou.gov.cn/</w:t>
      </w:r>
      <w:r>
        <w:rPr>
          <w:rFonts w:hint="eastAsia" w:ascii="宋体" w:hAnsi="宋体" w:cs="宋体"/>
          <w:sz w:val="21"/>
          <w:szCs w:val="21"/>
        </w:rPr>
        <w:t>）网站“变更（澄清或更正）公告”和系统内部“答疑文件”告知供应商，各供应商须重新下载最新的答疑、变更（澄清或更正）文件，以此编制响应文件。</w:t>
      </w:r>
    </w:p>
    <w:p>
      <w:pPr>
        <w:spacing w:line="360" w:lineRule="auto"/>
        <w:ind w:left="720" w:hanging="630" w:hangingChars="300"/>
        <w:rPr>
          <w:rFonts w:ascii="宋体" w:hAnsi="宋体" w:cs="宋体"/>
          <w:b/>
          <w:bCs/>
          <w:sz w:val="21"/>
          <w:szCs w:val="21"/>
        </w:rPr>
      </w:pPr>
      <w:r>
        <w:rPr>
          <w:rFonts w:hint="eastAsia" w:ascii="宋体" w:hAnsi="宋体" w:cs="宋体"/>
          <w:sz w:val="21"/>
          <w:szCs w:val="21"/>
        </w:rPr>
        <w:t>2.2.5</w:t>
      </w:r>
      <w:r>
        <w:rPr>
          <w:rFonts w:hint="eastAsia" w:ascii="宋体" w:hAnsi="宋体" w:cs="宋体"/>
          <w:b/>
          <w:bCs/>
          <w:sz w:val="21"/>
          <w:szCs w:val="21"/>
        </w:rPr>
        <w:t>《郑州市公共资源交易中心》交易平台供应商信息在磋商开始前具有保密性，供应商在响应文件提交截止时间前应当自行查看项目进展、答疑、变更（澄清或更正）通知、澄清及回复，因供应商未及时查看（或未按要求编制响应文件）而造成的后果自负。</w:t>
      </w:r>
      <w:bookmarkEnd w:id="166"/>
    </w:p>
    <w:p>
      <w:pPr>
        <w:pStyle w:val="7"/>
        <w:tabs>
          <w:tab w:val="left" w:pos="900"/>
        </w:tabs>
        <w:spacing w:before="0" w:after="0" w:line="360" w:lineRule="auto"/>
        <w:rPr>
          <w:rFonts w:ascii="宋体" w:hAnsi="宋体" w:cs="宋体"/>
          <w:b w:val="0"/>
          <w:sz w:val="21"/>
          <w:szCs w:val="21"/>
        </w:rPr>
      </w:pPr>
      <w:bookmarkStart w:id="167" w:name="_Toc36564736"/>
      <w:bookmarkStart w:id="168" w:name="_Toc40972811"/>
      <w:bookmarkStart w:id="169" w:name="_Toc8867"/>
      <w:bookmarkStart w:id="170" w:name="_Toc15204250"/>
      <w:bookmarkStart w:id="171" w:name="_Toc143078018"/>
      <w:bookmarkStart w:id="172" w:name="_Toc16735"/>
      <w:bookmarkStart w:id="173" w:name="_Toc3166"/>
      <w:bookmarkStart w:id="174" w:name="_Toc21832"/>
      <w:r>
        <w:rPr>
          <w:rFonts w:hint="eastAsia" w:ascii="宋体" w:hAnsi="宋体" w:cs="宋体"/>
          <w:sz w:val="21"/>
          <w:szCs w:val="21"/>
        </w:rPr>
        <w:t xml:space="preserve">2.3 </w:t>
      </w:r>
      <w:r>
        <w:rPr>
          <w:rFonts w:hint="eastAsia" w:ascii="宋体" w:hAnsi="宋体" w:cs="宋体"/>
          <w:sz w:val="21"/>
          <w:szCs w:val="21"/>
          <w:lang w:eastAsia="zh-CN"/>
        </w:rPr>
        <w:t>竞争性磋商文件</w:t>
      </w:r>
      <w:r>
        <w:rPr>
          <w:rFonts w:hint="eastAsia" w:ascii="宋体" w:hAnsi="宋体" w:cs="宋体"/>
          <w:sz w:val="21"/>
          <w:szCs w:val="21"/>
        </w:rPr>
        <w:t>的解释</w:t>
      </w:r>
      <w:bookmarkEnd w:id="167"/>
      <w:bookmarkEnd w:id="168"/>
      <w:bookmarkEnd w:id="169"/>
      <w:bookmarkEnd w:id="170"/>
      <w:bookmarkEnd w:id="171"/>
      <w:bookmarkEnd w:id="172"/>
      <w:bookmarkEnd w:id="173"/>
      <w:bookmarkEnd w:id="174"/>
    </w:p>
    <w:p>
      <w:pPr>
        <w:spacing w:line="360" w:lineRule="auto"/>
        <w:ind w:left="720" w:hanging="630" w:hangingChars="300"/>
        <w:rPr>
          <w:rFonts w:ascii="宋体" w:hAnsi="宋体" w:cs="宋体"/>
          <w:sz w:val="21"/>
          <w:szCs w:val="21"/>
        </w:rPr>
      </w:pPr>
      <w:bookmarkStart w:id="175" w:name="_Hlk87210574"/>
      <w:r>
        <w:rPr>
          <w:rFonts w:hint="eastAsia" w:ascii="宋体" w:hAnsi="宋体" w:cs="宋体"/>
          <w:sz w:val="21"/>
          <w:szCs w:val="21"/>
        </w:rPr>
        <w:t xml:space="preserve">2.3.1 </w:t>
      </w:r>
      <w:r>
        <w:rPr>
          <w:rFonts w:hint="eastAsia" w:ascii="宋体" w:hAnsi="宋体" w:cs="宋体"/>
          <w:sz w:val="21"/>
          <w:szCs w:val="21"/>
          <w:lang w:eastAsia="zh-CN"/>
        </w:rPr>
        <w:t>竞争性磋商文件</w:t>
      </w:r>
      <w:r>
        <w:rPr>
          <w:rFonts w:hint="eastAsia" w:ascii="宋体" w:hAnsi="宋体" w:cs="宋体"/>
          <w:sz w:val="21"/>
          <w:szCs w:val="21"/>
        </w:rPr>
        <w:t>的最终解释权归采购人，所有解释均依据本</w:t>
      </w:r>
      <w:r>
        <w:rPr>
          <w:rFonts w:hint="eastAsia" w:ascii="宋体" w:hAnsi="宋体" w:cs="宋体"/>
          <w:sz w:val="21"/>
          <w:szCs w:val="21"/>
          <w:lang w:eastAsia="zh-CN"/>
        </w:rPr>
        <w:t>竞争性磋商文件</w:t>
      </w:r>
      <w:r>
        <w:rPr>
          <w:rFonts w:hint="eastAsia" w:ascii="宋体" w:hAnsi="宋体" w:cs="宋体"/>
          <w:sz w:val="21"/>
          <w:szCs w:val="21"/>
        </w:rPr>
        <w:t>及有关的法律、法规；在磋商时，若出现</w:t>
      </w:r>
      <w:r>
        <w:rPr>
          <w:rFonts w:hint="eastAsia" w:ascii="宋体" w:hAnsi="宋体" w:cs="宋体"/>
          <w:sz w:val="21"/>
          <w:szCs w:val="21"/>
          <w:lang w:eastAsia="zh-CN"/>
        </w:rPr>
        <w:t>竞争性磋商文件</w:t>
      </w:r>
      <w:r>
        <w:rPr>
          <w:rFonts w:hint="eastAsia" w:ascii="宋体" w:hAnsi="宋体" w:cs="宋体"/>
          <w:sz w:val="21"/>
          <w:szCs w:val="21"/>
        </w:rPr>
        <w:t>无明确说明和处理的情况时，由磋商小组讨论确定处理方案；磋商小组成员之间对处理方案有争议时，采取少数服从多数的方式确定。</w:t>
      </w:r>
      <w:bookmarkEnd w:id="175"/>
    </w:p>
    <w:p>
      <w:pPr>
        <w:pStyle w:val="7"/>
        <w:tabs>
          <w:tab w:val="left" w:pos="900"/>
        </w:tabs>
        <w:spacing w:before="0" w:after="0" w:line="360" w:lineRule="auto"/>
        <w:rPr>
          <w:rFonts w:ascii="宋体" w:hAnsi="宋体" w:cs="宋体"/>
          <w:sz w:val="21"/>
          <w:szCs w:val="21"/>
        </w:rPr>
      </w:pPr>
      <w:bookmarkStart w:id="176" w:name="_Toc14569"/>
      <w:bookmarkStart w:id="177" w:name="_Toc31962"/>
      <w:bookmarkStart w:id="178" w:name="_Toc532473457"/>
      <w:bookmarkStart w:id="179" w:name="_Toc25635"/>
      <w:bookmarkStart w:id="180" w:name="_Toc8692"/>
      <w:bookmarkStart w:id="181" w:name="_Toc143078019"/>
      <w:bookmarkStart w:id="182" w:name="_Toc31569"/>
      <w:bookmarkStart w:id="183" w:name="_Toc15048296"/>
      <w:bookmarkStart w:id="184" w:name="_Toc12521"/>
      <w:r>
        <w:rPr>
          <w:rFonts w:hint="eastAsia" w:ascii="宋体" w:hAnsi="宋体" w:cs="宋体"/>
          <w:sz w:val="21"/>
          <w:szCs w:val="21"/>
        </w:rPr>
        <w:t>2.4 响应文件提交截止时间的顺延</w:t>
      </w:r>
      <w:bookmarkEnd w:id="176"/>
      <w:bookmarkEnd w:id="177"/>
      <w:bookmarkEnd w:id="178"/>
      <w:bookmarkEnd w:id="179"/>
      <w:bookmarkEnd w:id="180"/>
      <w:bookmarkEnd w:id="181"/>
      <w:bookmarkEnd w:id="182"/>
      <w:bookmarkEnd w:id="183"/>
      <w:bookmarkEnd w:id="184"/>
    </w:p>
    <w:p>
      <w:pPr>
        <w:spacing w:line="360" w:lineRule="auto"/>
        <w:ind w:left="480" w:hanging="420" w:hangingChars="200"/>
        <w:rPr>
          <w:rFonts w:ascii="宋体" w:hAnsi="宋体" w:cs="宋体"/>
          <w:sz w:val="21"/>
          <w:szCs w:val="21"/>
        </w:rPr>
      </w:pPr>
      <w:bookmarkStart w:id="185" w:name="_Hlk87210621"/>
      <w:r>
        <w:rPr>
          <w:rFonts w:hint="eastAsia" w:ascii="宋体" w:hAnsi="宋体" w:cs="宋体"/>
          <w:sz w:val="21"/>
          <w:szCs w:val="21"/>
        </w:rPr>
        <w:t>2.4.1为使供应商有足够的时间对</w:t>
      </w:r>
      <w:r>
        <w:rPr>
          <w:rFonts w:hint="eastAsia" w:ascii="宋体" w:hAnsi="宋体" w:cs="宋体"/>
          <w:sz w:val="21"/>
          <w:szCs w:val="21"/>
          <w:lang w:eastAsia="zh-CN"/>
        </w:rPr>
        <w:t>竞争性磋商文件</w:t>
      </w:r>
      <w:r>
        <w:rPr>
          <w:rFonts w:hint="eastAsia" w:ascii="宋体" w:hAnsi="宋体" w:cs="宋体"/>
          <w:sz w:val="21"/>
          <w:szCs w:val="21"/>
        </w:rPr>
        <w:t>的澄清（更正）或者修改部分进行研究而准备编制响应文件或因其他原因，采购人将依法决定是否顺延响应文件提交截止时间。</w:t>
      </w:r>
      <w:bookmarkEnd w:id="185"/>
    </w:p>
    <w:p>
      <w:pPr>
        <w:pStyle w:val="6"/>
        <w:tabs>
          <w:tab w:val="left" w:pos="900"/>
        </w:tabs>
        <w:spacing w:before="0" w:after="0" w:line="360" w:lineRule="auto"/>
        <w:rPr>
          <w:rFonts w:ascii="宋体" w:hAnsi="宋体" w:eastAsia="宋体" w:cs="宋体"/>
          <w:sz w:val="21"/>
          <w:szCs w:val="21"/>
        </w:rPr>
      </w:pPr>
      <w:bookmarkStart w:id="186" w:name="_Toc520356150"/>
      <w:bookmarkStart w:id="187" w:name="_Toc532473458"/>
      <w:bookmarkStart w:id="188" w:name="_Toc515647766"/>
      <w:bookmarkStart w:id="189" w:name="_Toc30808"/>
      <w:bookmarkStart w:id="190" w:name="_Toc7636"/>
      <w:bookmarkStart w:id="191" w:name="_Toc216582807"/>
      <w:bookmarkStart w:id="192" w:name="_Toc516367020"/>
      <w:bookmarkStart w:id="193" w:name="_Toc15048297"/>
      <w:bookmarkStart w:id="194" w:name="_Toc11796"/>
      <w:r>
        <w:rPr>
          <w:rFonts w:hint="eastAsia" w:ascii="宋体" w:hAnsi="宋体" w:eastAsia="宋体" w:cs="宋体"/>
          <w:sz w:val="21"/>
          <w:szCs w:val="21"/>
        </w:rPr>
        <w:t>3、响应文件</w:t>
      </w:r>
      <w:bookmarkEnd w:id="186"/>
      <w:bookmarkEnd w:id="187"/>
      <w:bookmarkEnd w:id="188"/>
      <w:bookmarkEnd w:id="189"/>
      <w:bookmarkEnd w:id="190"/>
      <w:bookmarkEnd w:id="191"/>
      <w:bookmarkEnd w:id="192"/>
      <w:bookmarkEnd w:id="193"/>
      <w:r>
        <w:rPr>
          <w:rFonts w:hint="eastAsia" w:ascii="宋体" w:hAnsi="宋体" w:eastAsia="宋体" w:cs="宋体"/>
          <w:sz w:val="21"/>
          <w:szCs w:val="21"/>
        </w:rPr>
        <w:t>编制</w:t>
      </w:r>
      <w:bookmarkEnd w:id="194"/>
    </w:p>
    <w:p>
      <w:pPr>
        <w:pStyle w:val="7"/>
        <w:tabs>
          <w:tab w:val="left" w:pos="900"/>
        </w:tabs>
        <w:spacing w:before="0" w:after="0" w:line="360" w:lineRule="auto"/>
        <w:rPr>
          <w:rFonts w:ascii="宋体" w:hAnsi="宋体" w:cs="宋体"/>
          <w:sz w:val="21"/>
          <w:szCs w:val="21"/>
        </w:rPr>
      </w:pPr>
      <w:bookmarkStart w:id="195" w:name="_Toc143078021"/>
      <w:bookmarkStart w:id="196" w:name="_Toc30035"/>
      <w:bookmarkStart w:id="197" w:name="_Toc520356151"/>
      <w:bookmarkStart w:id="198" w:name="_Toc3553"/>
      <w:bookmarkStart w:id="199" w:name="_Toc21822"/>
      <w:bookmarkStart w:id="200" w:name="_Toc30670"/>
      <w:bookmarkStart w:id="201" w:name="_Toc516367021"/>
      <w:bookmarkStart w:id="202" w:name="_Toc515647767"/>
      <w:bookmarkStart w:id="203" w:name="_Toc7786"/>
      <w:bookmarkStart w:id="204" w:name="_Toc15048298"/>
      <w:bookmarkStart w:id="205" w:name="_Toc532473459"/>
      <w:bookmarkStart w:id="206" w:name="_Toc10475"/>
      <w:bookmarkStart w:id="207" w:name="_Hlk87210739"/>
      <w:r>
        <w:rPr>
          <w:rFonts w:hint="eastAsia" w:ascii="宋体" w:hAnsi="宋体" w:cs="宋体"/>
          <w:sz w:val="21"/>
          <w:szCs w:val="21"/>
        </w:rPr>
        <w:t>3.1 供应商参加竞争性磋商的响应范围及响应文件中的标准和计量单位的使用</w:t>
      </w:r>
      <w:bookmarkEnd w:id="195"/>
      <w:bookmarkEnd w:id="196"/>
      <w:bookmarkEnd w:id="197"/>
      <w:bookmarkEnd w:id="198"/>
      <w:bookmarkEnd w:id="199"/>
      <w:bookmarkEnd w:id="200"/>
      <w:bookmarkEnd w:id="201"/>
      <w:bookmarkEnd w:id="202"/>
      <w:bookmarkEnd w:id="203"/>
      <w:bookmarkEnd w:id="204"/>
      <w:bookmarkEnd w:id="205"/>
      <w:bookmarkEnd w:id="206"/>
    </w:p>
    <w:p>
      <w:pPr>
        <w:spacing w:line="360" w:lineRule="auto"/>
        <w:ind w:left="720" w:hanging="630" w:hangingChars="300"/>
        <w:rPr>
          <w:rFonts w:ascii="宋体" w:hAnsi="宋体" w:cs="宋体"/>
          <w:sz w:val="21"/>
          <w:szCs w:val="21"/>
        </w:rPr>
      </w:pPr>
      <w:r>
        <w:rPr>
          <w:rFonts w:hint="eastAsia" w:ascii="宋体" w:hAnsi="宋体" w:cs="宋体"/>
          <w:sz w:val="21"/>
          <w:szCs w:val="21"/>
        </w:rPr>
        <w:t>3.1.1 当采购项目只有一个“包”或“标段”的，供应商应当按</w:t>
      </w:r>
      <w:r>
        <w:rPr>
          <w:rFonts w:hint="eastAsia" w:ascii="宋体" w:hAnsi="宋体" w:cs="宋体"/>
          <w:sz w:val="21"/>
          <w:szCs w:val="21"/>
          <w:lang w:eastAsia="zh-CN"/>
        </w:rPr>
        <w:t>竞争性磋商文件</w:t>
      </w:r>
      <w:r>
        <w:rPr>
          <w:rFonts w:hint="eastAsia" w:ascii="宋体" w:hAnsi="宋体" w:cs="宋体"/>
          <w:sz w:val="21"/>
          <w:szCs w:val="21"/>
        </w:rPr>
        <w:t>中规定的内容编制响应文件；供应商应当对</w:t>
      </w:r>
      <w:r>
        <w:rPr>
          <w:rFonts w:hint="eastAsia" w:ascii="宋体" w:hAnsi="宋体" w:cs="宋体"/>
          <w:sz w:val="21"/>
          <w:szCs w:val="21"/>
          <w:lang w:eastAsia="zh-CN"/>
        </w:rPr>
        <w:t>竞争性磋商文件</w:t>
      </w:r>
      <w:r>
        <w:rPr>
          <w:rFonts w:hint="eastAsia" w:ascii="宋体" w:hAnsi="宋体" w:cs="宋体"/>
          <w:sz w:val="21"/>
          <w:szCs w:val="21"/>
        </w:rPr>
        <w:t>中的 “采购需求”所列的所有采购内容进行响应及报价，如仅对“采购需求”中的部分内容进行响应（或报价），该响应文件将被认定为</w:t>
      </w:r>
      <w:r>
        <w:rPr>
          <w:rFonts w:hint="eastAsia" w:ascii="宋体" w:hAnsi="宋体" w:cs="宋体"/>
          <w:b/>
          <w:bCs/>
          <w:sz w:val="21"/>
          <w:szCs w:val="21"/>
        </w:rPr>
        <w:t>无效响应文件</w:t>
      </w:r>
      <w:r>
        <w:rPr>
          <w:rFonts w:hint="eastAsia" w:ascii="宋体" w:hAnsi="宋体" w:cs="宋体"/>
          <w:sz w:val="21"/>
          <w:szCs w:val="21"/>
        </w:rPr>
        <w:t>。</w:t>
      </w:r>
      <w:r>
        <w:rPr>
          <w:rFonts w:hint="eastAsia" w:ascii="宋体" w:hAnsi="宋体" w:cs="宋体"/>
          <w:sz w:val="21"/>
          <w:szCs w:val="21"/>
          <w:lang w:eastAsia="zh-CN"/>
        </w:rPr>
        <w:t>竞争性磋商文件</w:t>
      </w:r>
      <w:r>
        <w:rPr>
          <w:rFonts w:hint="eastAsia" w:ascii="宋体" w:hAnsi="宋体" w:cs="宋体"/>
          <w:sz w:val="21"/>
          <w:szCs w:val="21"/>
        </w:rPr>
        <w:t>中允许的偏差除外。</w:t>
      </w:r>
      <w:bookmarkEnd w:id="207"/>
    </w:p>
    <w:p>
      <w:pPr>
        <w:spacing w:line="360" w:lineRule="auto"/>
        <w:ind w:left="720" w:hanging="630" w:hangingChars="300"/>
        <w:rPr>
          <w:rFonts w:ascii="宋体" w:hAnsi="宋体" w:cs="宋体"/>
          <w:sz w:val="21"/>
          <w:szCs w:val="21"/>
        </w:rPr>
      </w:pPr>
      <w:bookmarkStart w:id="208" w:name="_Hlk87210787"/>
      <w:r>
        <w:rPr>
          <w:rFonts w:hint="eastAsia" w:ascii="宋体" w:hAnsi="宋体" w:cs="宋体"/>
          <w:sz w:val="21"/>
          <w:szCs w:val="21"/>
        </w:rPr>
        <w:t>3.1.2 当采购项目分为两个及以上不同“包”或“标段”的，供应商可以同时参加各个“包”或“标段”的采购活动，除非在</w:t>
      </w:r>
      <w:r>
        <w:rPr>
          <w:rFonts w:hint="eastAsia" w:ascii="宋体" w:hAnsi="宋体" w:cs="宋体"/>
          <w:b/>
          <w:sz w:val="21"/>
          <w:szCs w:val="21"/>
          <w:u w:val="single"/>
        </w:rPr>
        <w:t>供应商须知前附表</w:t>
      </w:r>
      <w:r>
        <w:rPr>
          <w:rFonts w:hint="eastAsia" w:ascii="宋体" w:hAnsi="宋体" w:cs="宋体"/>
          <w:sz w:val="21"/>
          <w:szCs w:val="21"/>
        </w:rPr>
        <w:t>中另有规定。</w:t>
      </w:r>
    </w:p>
    <w:p>
      <w:pPr>
        <w:spacing w:line="360" w:lineRule="auto"/>
        <w:ind w:left="720" w:hanging="630" w:hangingChars="300"/>
        <w:rPr>
          <w:rFonts w:ascii="宋体" w:hAnsi="宋体" w:cs="宋体"/>
          <w:sz w:val="21"/>
          <w:szCs w:val="21"/>
        </w:rPr>
      </w:pPr>
      <w:r>
        <w:rPr>
          <w:rFonts w:hint="eastAsia" w:ascii="宋体" w:hAnsi="宋体" w:cs="宋体"/>
          <w:sz w:val="21"/>
          <w:szCs w:val="21"/>
        </w:rPr>
        <w:t>3.1.3 当采购项目分为两个及以上不同“包”或“标段”的，供应商应当以</w:t>
      </w:r>
      <w:r>
        <w:rPr>
          <w:rFonts w:hint="eastAsia" w:ascii="宋体" w:hAnsi="宋体" w:cs="宋体"/>
          <w:sz w:val="21"/>
          <w:szCs w:val="21"/>
          <w:lang w:eastAsia="zh-CN"/>
        </w:rPr>
        <w:t>竞争性磋商文件</w:t>
      </w:r>
      <w:r>
        <w:rPr>
          <w:rFonts w:hint="eastAsia" w:ascii="宋体" w:hAnsi="宋体" w:cs="宋体"/>
          <w:sz w:val="21"/>
          <w:szCs w:val="21"/>
        </w:rPr>
        <w:t>中的“包”或“标段”为单位编制响应文件；供应商应当对所响应“包”或“标段”按照</w:t>
      </w:r>
      <w:r>
        <w:rPr>
          <w:rFonts w:hint="eastAsia" w:ascii="宋体" w:hAnsi="宋体" w:cs="宋体"/>
          <w:sz w:val="21"/>
          <w:szCs w:val="21"/>
          <w:lang w:eastAsia="zh-CN"/>
        </w:rPr>
        <w:t>竞争性磋商文件</w:t>
      </w:r>
      <w:r>
        <w:rPr>
          <w:rFonts w:hint="eastAsia" w:ascii="宋体" w:hAnsi="宋体" w:cs="宋体"/>
          <w:sz w:val="21"/>
          <w:szCs w:val="21"/>
        </w:rPr>
        <w:t>中对应“包”或“标段”的 “采购需求”中所列的所有采购内容进行响应及报价；如仅对“包”或“标段”中 “采购需求”的部分内容进行响应（或报价），其该包（或标段）的响应文件将被认定为</w:t>
      </w:r>
      <w:r>
        <w:rPr>
          <w:rFonts w:hint="eastAsia" w:ascii="宋体" w:hAnsi="宋体" w:cs="宋体"/>
          <w:b/>
          <w:bCs/>
          <w:sz w:val="21"/>
          <w:szCs w:val="21"/>
        </w:rPr>
        <w:t>无效响应文件</w:t>
      </w:r>
      <w:r>
        <w:rPr>
          <w:rFonts w:hint="eastAsia" w:ascii="宋体" w:hAnsi="宋体" w:cs="宋体"/>
          <w:sz w:val="21"/>
          <w:szCs w:val="21"/>
        </w:rPr>
        <w:t>。</w:t>
      </w:r>
      <w:r>
        <w:rPr>
          <w:rFonts w:hint="eastAsia" w:ascii="宋体" w:hAnsi="宋体" w:cs="宋体"/>
          <w:sz w:val="21"/>
          <w:szCs w:val="21"/>
          <w:lang w:eastAsia="zh-CN"/>
        </w:rPr>
        <w:t>竞争性磋商文件</w:t>
      </w:r>
      <w:r>
        <w:rPr>
          <w:rFonts w:hint="eastAsia" w:ascii="宋体" w:hAnsi="宋体" w:cs="宋体"/>
          <w:sz w:val="21"/>
          <w:szCs w:val="21"/>
        </w:rPr>
        <w:t>中允许的偏差除外。</w:t>
      </w:r>
    </w:p>
    <w:p>
      <w:pPr>
        <w:spacing w:line="360" w:lineRule="auto"/>
        <w:ind w:left="720" w:hanging="630" w:hangingChars="300"/>
        <w:rPr>
          <w:rFonts w:ascii="宋体" w:hAnsi="宋体" w:cs="宋体"/>
          <w:sz w:val="21"/>
          <w:szCs w:val="21"/>
        </w:rPr>
      </w:pPr>
      <w:r>
        <w:rPr>
          <w:rFonts w:hint="eastAsia" w:ascii="宋体" w:hAnsi="宋体" w:cs="宋体"/>
          <w:sz w:val="21"/>
          <w:szCs w:val="21"/>
        </w:rPr>
        <w:t>3.1.4 无论</w:t>
      </w:r>
      <w:r>
        <w:rPr>
          <w:rFonts w:hint="eastAsia" w:ascii="宋体" w:hAnsi="宋体" w:cs="宋体"/>
          <w:sz w:val="21"/>
          <w:szCs w:val="21"/>
          <w:lang w:eastAsia="zh-CN"/>
        </w:rPr>
        <w:t>竞争性磋商文件</w:t>
      </w:r>
      <w:r>
        <w:rPr>
          <w:rFonts w:hint="eastAsia" w:ascii="宋体" w:hAnsi="宋体" w:cs="宋体"/>
          <w:sz w:val="21"/>
          <w:szCs w:val="21"/>
        </w:rPr>
        <w:t>中是否要求，供应商所提供的</w:t>
      </w:r>
      <w:r>
        <w:rPr>
          <w:rFonts w:hint="eastAsia" w:ascii="宋体" w:hAnsi="宋体" w:cs="宋体"/>
          <w:b/>
          <w:bCs/>
          <w:sz w:val="21"/>
          <w:szCs w:val="21"/>
        </w:rPr>
        <w:t>工程（伴随的服务）</w:t>
      </w:r>
      <w:r>
        <w:rPr>
          <w:rFonts w:hint="eastAsia" w:ascii="宋体" w:hAnsi="宋体" w:cs="宋体"/>
          <w:sz w:val="21"/>
          <w:szCs w:val="21"/>
        </w:rPr>
        <w:t>均应符合国家强制性标准。</w:t>
      </w:r>
    </w:p>
    <w:p>
      <w:pPr>
        <w:spacing w:line="360" w:lineRule="auto"/>
        <w:ind w:left="720" w:hanging="630" w:hangingChars="300"/>
        <w:rPr>
          <w:rFonts w:ascii="宋体" w:hAnsi="宋体" w:cs="宋体"/>
          <w:sz w:val="21"/>
          <w:szCs w:val="21"/>
        </w:rPr>
      </w:pPr>
      <w:r>
        <w:rPr>
          <w:rFonts w:hint="eastAsia" w:ascii="宋体" w:hAnsi="宋体" w:cs="宋体"/>
          <w:sz w:val="21"/>
          <w:szCs w:val="21"/>
        </w:rPr>
        <w:t xml:space="preserve">3.1.5 </w:t>
      </w:r>
      <w:r>
        <w:rPr>
          <w:rFonts w:hint="eastAsia" w:ascii="宋体" w:hAnsi="宋体" w:cs="宋体"/>
          <w:b/>
          <w:bCs/>
          <w:sz w:val="21"/>
          <w:szCs w:val="21"/>
        </w:rPr>
        <w:t>计量单位：</w:t>
      </w:r>
      <w:r>
        <w:rPr>
          <w:rFonts w:hint="eastAsia" w:ascii="宋体" w:hAnsi="宋体" w:cs="宋体"/>
          <w:sz w:val="21"/>
          <w:szCs w:val="21"/>
        </w:rPr>
        <w:t>除</w:t>
      </w:r>
      <w:r>
        <w:rPr>
          <w:rFonts w:hint="eastAsia" w:ascii="宋体" w:hAnsi="宋体" w:cs="宋体"/>
          <w:sz w:val="21"/>
          <w:szCs w:val="21"/>
          <w:lang w:eastAsia="zh-CN"/>
        </w:rPr>
        <w:t>竞争性磋商文件</w:t>
      </w:r>
      <w:r>
        <w:rPr>
          <w:rFonts w:hint="eastAsia" w:ascii="宋体" w:hAnsi="宋体" w:cs="宋体"/>
          <w:sz w:val="21"/>
          <w:szCs w:val="21"/>
        </w:rPr>
        <w:t>中有特殊要求外，响应文件中所使用的计量单位，应采用中华人民共和国法定计量单位。</w:t>
      </w:r>
    </w:p>
    <w:bookmarkEnd w:id="208"/>
    <w:p>
      <w:pPr>
        <w:tabs>
          <w:tab w:val="left" w:pos="360"/>
          <w:tab w:val="left" w:pos="1904"/>
        </w:tabs>
        <w:spacing w:line="360" w:lineRule="auto"/>
        <w:ind w:left="723" w:hanging="632" w:hangingChars="300"/>
        <w:rPr>
          <w:rFonts w:ascii="宋体" w:hAnsi="宋体" w:cs="宋体"/>
          <w:b/>
          <w:bCs/>
          <w:sz w:val="21"/>
          <w:szCs w:val="21"/>
        </w:rPr>
      </w:pPr>
      <w:bookmarkStart w:id="209" w:name="_Hlk87210866"/>
      <w:r>
        <w:rPr>
          <w:rFonts w:hint="eastAsia" w:ascii="宋体" w:hAnsi="宋体" w:cs="宋体"/>
          <w:b/>
          <w:bCs/>
          <w:sz w:val="21"/>
          <w:szCs w:val="21"/>
        </w:rPr>
        <w:t>3.1.6 磋商语言文字：</w:t>
      </w:r>
      <w:r>
        <w:rPr>
          <w:rFonts w:hint="eastAsia" w:ascii="宋体" w:hAnsi="宋体" w:cs="宋体"/>
          <w:sz w:val="21"/>
          <w:szCs w:val="21"/>
        </w:rPr>
        <w:t>除专用术语外，</w:t>
      </w:r>
      <w:r>
        <w:rPr>
          <w:rFonts w:hint="eastAsia" w:ascii="宋体" w:hAnsi="宋体" w:cs="宋体"/>
          <w:bCs/>
          <w:sz w:val="21"/>
          <w:szCs w:val="21"/>
        </w:rPr>
        <w:t>响应</w:t>
      </w:r>
      <w:r>
        <w:rPr>
          <w:rFonts w:hint="eastAsia" w:ascii="宋体" w:hAnsi="宋体" w:cs="宋体"/>
          <w:sz w:val="21"/>
          <w:szCs w:val="21"/>
        </w:rPr>
        <w:t>文件以及供应商所有与采购人及采购代理机构就磋商来往的文件、资料均使用中文。如果供应商提供有外文资料应附有相应的中文译本，并以中文译本为准。</w:t>
      </w:r>
      <w:bookmarkEnd w:id="209"/>
    </w:p>
    <w:p>
      <w:pPr>
        <w:pStyle w:val="7"/>
        <w:tabs>
          <w:tab w:val="left" w:pos="900"/>
        </w:tabs>
        <w:spacing w:before="0" w:after="0" w:line="360" w:lineRule="auto"/>
        <w:rPr>
          <w:rFonts w:ascii="宋体" w:hAnsi="宋体" w:cs="宋体"/>
          <w:sz w:val="21"/>
          <w:szCs w:val="21"/>
        </w:rPr>
      </w:pPr>
      <w:bookmarkStart w:id="210" w:name="_Toc516367022"/>
      <w:bookmarkStart w:id="211" w:name="_Ref467306676"/>
      <w:bookmarkStart w:id="212" w:name="_Ref467306195"/>
      <w:bookmarkStart w:id="213" w:name="_Toc15048299"/>
      <w:bookmarkStart w:id="214" w:name="_Toc4373"/>
      <w:bookmarkStart w:id="215" w:name="_Toc28307"/>
      <w:bookmarkStart w:id="216" w:name="_Toc1319"/>
      <w:bookmarkStart w:id="217" w:name="_Toc515647768"/>
      <w:bookmarkStart w:id="218" w:name="_Toc10364"/>
      <w:bookmarkStart w:id="219" w:name="_Toc532473460"/>
      <w:bookmarkStart w:id="220" w:name="_Toc520356152"/>
      <w:bookmarkStart w:id="221" w:name="_Toc9751"/>
      <w:bookmarkStart w:id="222" w:name="_Toc27490"/>
      <w:bookmarkStart w:id="223" w:name="_Toc143078022"/>
      <w:r>
        <w:rPr>
          <w:rFonts w:hint="eastAsia" w:ascii="宋体" w:hAnsi="宋体" w:cs="宋体"/>
          <w:sz w:val="21"/>
          <w:szCs w:val="21"/>
        </w:rPr>
        <w:t>3.2 响应文件</w:t>
      </w:r>
      <w:bookmarkEnd w:id="210"/>
      <w:bookmarkEnd w:id="211"/>
      <w:bookmarkEnd w:id="212"/>
      <w:r>
        <w:rPr>
          <w:rFonts w:hint="eastAsia" w:ascii="宋体" w:hAnsi="宋体" w:cs="宋体"/>
          <w:sz w:val="21"/>
          <w:szCs w:val="21"/>
        </w:rPr>
        <w:t>组成</w:t>
      </w:r>
      <w:bookmarkEnd w:id="213"/>
      <w:bookmarkEnd w:id="214"/>
      <w:bookmarkEnd w:id="215"/>
      <w:bookmarkEnd w:id="216"/>
      <w:bookmarkEnd w:id="217"/>
      <w:bookmarkEnd w:id="218"/>
      <w:bookmarkEnd w:id="219"/>
      <w:bookmarkEnd w:id="220"/>
      <w:bookmarkEnd w:id="221"/>
      <w:bookmarkEnd w:id="222"/>
      <w:bookmarkEnd w:id="223"/>
    </w:p>
    <w:p>
      <w:pPr>
        <w:tabs>
          <w:tab w:val="left" w:pos="900"/>
          <w:tab w:val="left" w:pos="5580"/>
        </w:tabs>
        <w:spacing w:line="360" w:lineRule="auto"/>
        <w:ind w:left="720" w:hanging="630" w:hangingChars="300"/>
        <w:rPr>
          <w:rFonts w:ascii="宋体" w:hAnsi="宋体" w:cs="宋体"/>
          <w:sz w:val="21"/>
          <w:szCs w:val="21"/>
        </w:rPr>
      </w:pPr>
      <w:bookmarkStart w:id="224" w:name="_Ref467052588"/>
      <w:bookmarkStart w:id="225" w:name="_Hlk87211044"/>
      <w:r>
        <w:rPr>
          <w:rFonts w:hint="eastAsia" w:ascii="宋体" w:hAnsi="宋体" w:cs="宋体"/>
          <w:sz w:val="21"/>
          <w:szCs w:val="21"/>
        </w:rPr>
        <w:t>3.2.1 供应商应完整地按照</w:t>
      </w:r>
      <w:r>
        <w:rPr>
          <w:rFonts w:hint="eastAsia" w:ascii="宋体" w:hAnsi="宋体" w:cs="宋体"/>
          <w:sz w:val="21"/>
          <w:szCs w:val="21"/>
          <w:lang w:eastAsia="zh-CN"/>
        </w:rPr>
        <w:t>竞争性磋商文件第六章</w:t>
      </w:r>
      <w:r>
        <w:rPr>
          <w:rFonts w:hint="eastAsia" w:ascii="宋体" w:hAnsi="宋体" w:cs="宋体"/>
          <w:sz w:val="21"/>
          <w:szCs w:val="21"/>
        </w:rPr>
        <w:t xml:space="preserve"> 响应文件格式”中提供的格式及要求编写响应文件，</w:t>
      </w:r>
      <w:r>
        <w:rPr>
          <w:rFonts w:hint="eastAsia" w:ascii="宋体" w:hAnsi="宋体" w:cs="宋体"/>
          <w:sz w:val="21"/>
          <w:szCs w:val="21"/>
          <w:lang w:eastAsia="zh-CN"/>
        </w:rPr>
        <w:t>竞争性磋商文件</w:t>
      </w:r>
      <w:r>
        <w:rPr>
          <w:rFonts w:hint="eastAsia" w:ascii="宋体" w:hAnsi="宋体" w:cs="宋体"/>
          <w:sz w:val="21"/>
          <w:szCs w:val="21"/>
        </w:rPr>
        <w:t>提供标准格式的按标准格式编制，未提供标准格式的可自行拟定。具体详见</w:t>
      </w:r>
      <w:r>
        <w:rPr>
          <w:rFonts w:hint="eastAsia" w:ascii="宋体" w:hAnsi="宋体" w:cs="宋体"/>
          <w:sz w:val="21"/>
          <w:szCs w:val="21"/>
          <w:lang w:eastAsia="zh-CN"/>
        </w:rPr>
        <w:t>竞争性磋商文件</w:t>
      </w:r>
      <w:r>
        <w:rPr>
          <w:rFonts w:hint="eastAsia" w:ascii="宋体" w:hAnsi="宋体" w:cs="宋体"/>
          <w:sz w:val="21"/>
          <w:szCs w:val="21"/>
        </w:rPr>
        <w:t>“</w:t>
      </w:r>
      <w:r>
        <w:rPr>
          <w:rFonts w:hint="eastAsia" w:ascii="宋体" w:hAnsi="宋体" w:cs="宋体"/>
          <w:sz w:val="21"/>
          <w:szCs w:val="21"/>
          <w:lang w:eastAsia="zh-CN"/>
        </w:rPr>
        <w:t>第六章</w:t>
      </w:r>
      <w:r>
        <w:rPr>
          <w:rFonts w:hint="eastAsia" w:ascii="宋体" w:hAnsi="宋体" w:cs="宋体"/>
          <w:sz w:val="21"/>
          <w:szCs w:val="21"/>
        </w:rPr>
        <w:t xml:space="preserve"> 响应文件格式”。响应文件中资格审查和符合性审查涉及的事项不满足</w:t>
      </w:r>
      <w:r>
        <w:rPr>
          <w:rFonts w:hint="eastAsia" w:ascii="宋体" w:hAnsi="宋体" w:cs="宋体"/>
          <w:sz w:val="21"/>
          <w:szCs w:val="21"/>
          <w:lang w:eastAsia="zh-CN"/>
        </w:rPr>
        <w:t>竞争性磋商文件</w:t>
      </w:r>
      <w:r>
        <w:rPr>
          <w:rFonts w:hint="eastAsia" w:ascii="宋体" w:hAnsi="宋体" w:cs="宋体"/>
          <w:sz w:val="21"/>
          <w:szCs w:val="21"/>
        </w:rPr>
        <w:t>要求的，其响应文件将被认定为</w:t>
      </w:r>
      <w:r>
        <w:rPr>
          <w:rFonts w:hint="eastAsia" w:ascii="宋体" w:hAnsi="宋体" w:cs="宋体"/>
          <w:b/>
          <w:sz w:val="21"/>
          <w:szCs w:val="21"/>
        </w:rPr>
        <w:t>无效响应文件</w:t>
      </w:r>
      <w:r>
        <w:rPr>
          <w:rFonts w:hint="eastAsia" w:ascii="宋体" w:hAnsi="宋体" w:cs="宋体"/>
          <w:sz w:val="21"/>
          <w:szCs w:val="21"/>
        </w:rPr>
        <w:t>。</w:t>
      </w:r>
    </w:p>
    <w:bookmarkEnd w:id="224"/>
    <w:p>
      <w:pPr>
        <w:pStyle w:val="7"/>
        <w:tabs>
          <w:tab w:val="left" w:pos="900"/>
        </w:tabs>
        <w:spacing w:before="0" w:after="0" w:line="360" w:lineRule="auto"/>
        <w:jc w:val="left"/>
        <w:rPr>
          <w:rFonts w:ascii="宋体" w:hAnsi="宋体" w:cs="宋体"/>
          <w:sz w:val="21"/>
          <w:szCs w:val="21"/>
        </w:rPr>
      </w:pPr>
      <w:bookmarkStart w:id="226" w:name="_Toc8466"/>
      <w:bookmarkStart w:id="227" w:name="_Toc478"/>
      <w:bookmarkStart w:id="228" w:name="_Toc516367023"/>
      <w:bookmarkStart w:id="229" w:name="_Toc4601"/>
      <w:bookmarkStart w:id="230" w:name="_Toc4737"/>
      <w:bookmarkStart w:id="231" w:name="_Toc15048300"/>
      <w:bookmarkStart w:id="232" w:name="_Toc532473461"/>
      <w:bookmarkStart w:id="233" w:name="_Toc27532"/>
      <w:bookmarkStart w:id="234" w:name="_Toc10379"/>
      <w:bookmarkStart w:id="235" w:name="_Toc520356153"/>
      <w:bookmarkStart w:id="236" w:name="_Toc515647769"/>
      <w:bookmarkStart w:id="237" w:name="_Toc143078023"/>
      <w:r>
        <w:rPr>
          <w:rFonts w:hint="eastAsia" w:ascii="宋体" w:hAnsi="宋体" w:cs="宋体"/>
          <w:sz w:val="21"/>
          <w:szCs w:val="21"/>
        </w:rPr>
        <w:t>3.3  供应商证明所提供标的的合格性和符合</w:t>
      </w:r>
      <w:r>
        <w:rPr>
          <w:rFonts w:hint="eastAsia" w:ascii="宋体" w:hAnsi="宋体" w:cs="宋体"/>
          <w:sz w:val="21"/>
          <w:szCs w:val="21"/>
          <w:lang w:eastAsia="zh-CN"/>
        </w:rPr>
        <w:t>竞争性磋商文件</w:t>
      </w:r>
      <w:r>
        <w:rPr>
          <w:rFonts w:hint="eastAsia" w:ascii="宋体" w:hAnsi="宋体" w:cs="宋体"/>
          <w:sz w:val="21"/>
          <w:szCs w:val="21"/>
        </w:rPr>
        <w:t>规定的技术文件</w:t>
      </w:r>
      <w:bookmarkEnd w:id="226"/>
      <w:bookmarkEnd w:id="227"/>
      <w:bookmarkEnd w:id="228"/>
      <w:bookmarkEnd w:id="229"/>
      <w:bookmarkEnd w:id="230"/>
      <w:bookmarkEnd w:id="231"/>
      <w:bookmarkEnd w:id="232"/>
      <w:bookmarkEnd w:id="233"/>
      <w:bookmarkEnd w:id="234"/>
      <w:bookmarkEnd w:id="235"/>
      <w:bookmarkEnd w:id="236"/>
      <w:bookmarkEnd w:id="237"/>
    </w:p>
    <w:bookmarkEnd w:id="225"/>
    <w:p>
      <w:pPr>
        <w:pStyle w:val="7"/>
        <w:spacing w:before="0" w:after="0" w:line="360" w:lineRule="auto"/>
        <w:rPr>
          <w:rFonts w:ascii="宋体" w:hAnsi="宋体" w:cs="宋体"/>
          <w:sz w:val="21"/>
          <w:szCs w:val="21"/>
        </w:rPr>
      </w:pPr>
      <w:bookmarkStart w:id="238" w:name="_Toc1706"/>
      <w:bookmarkStart w:id="239" w:name="_Toc119"/>
      <w:bookmarkStart w:id="240" w:name="_Toc515647770"/>
      <w:bookmarkStart w:id="241" w:name="_Toc23231"/>
      <w:bookmarkStart w:id="242" w:name="_Toc15048301"/>
      <w:bookmarkStart w:id="243" w:name="_Toc520356155"/>
      <w:bookmarkStart w:id="244" w:name="_Toc143078024"/>
      <w:bookmarkStart w:id="245" w:name="_Toc32211"/>
      <w:bookmarkStart w:id="246" w:name="_Toc10899"/>
      <w:bookmarkStart w:id="247" w:name="_Toc2248"/>
      <w:bookmarkStart w:id="248" w:name="_Toc532473462"/>
      <w:r>
        <w:rPr>
          <w:rFonts w:hint="eastAsia" w:ascii="宋体" w:hAnsi="宋体" w:cs="宋体"/>
          <w:sz w:val="21"/>
          <w:szCs w:val="21"/>
        </w:rPr>
        <w:t>3.4 响应报价</w:t>
      </w:r>
      <w:bookmarkEnd w:id="238"/>
      <w:bookmarkEnd w:id="239"/>
      <w:bookmarkEnd w:id="240"/>
      <w:bookmarkEnd w:id="241"/>
      <w:bookmarkEnd w:id="242"/>
      <w:bookmarkEnd w:id="243"/>
      <w:bookmarkEnd w:id="244"/>
      <w:bookmarkEnd w:id="245"/>
      <w:bookmarkEnd w:id="246"/>
      <w:bookmarkEnd w:id="247"/>
      <w:bookmarkEnd w:id="248"/>
    </w:p>
    <w:p>
      <w:pPr>
        <w:spacing w:line="360" w:lineRule="auto"/>
        <w:ind w:left="720" w:hanging="630" w:hangingChars="300"/>
        <w:rPr>
          <w:rFonts w:ascii="宋体" w:hAnsi="宋体" w:cs="宋体"/>
          <w:sz w:val="21"/>
          <w:szCs w:val="21"/>
        </w:rPr>
      </w:pPr>
      <w:bookmarkStart w:id="249" w:name="_Hlk56443665"/>
      <w:bookmarkStart w:id="250" w:name="_Hlk87211333"/>
      <w:r>
        <w:rPr>
          <w:rFonts w:hint="eastAsia" w:ascii="宋体" w:hAnsi="宋体" w:cs="宋体"/>
          <w:sz w:val="21"/>
          <w:szCs w:val="21"/>
        </w:rPr>
        <w:t>3.4.1 供应商应以“包或标段”为基本单位进行响应及报价。供应商的报价（包括最后报价）应当包括满足所响应“包”或“标段”所应提供</w:t>
      </w:r>
      <w:r>
        <w:rPr>
          <w:rFonts w:hint="eastAsia" w:ascii="宋体" w:hAnsi="宋体" w:cs="宋体"/>
          <w:b/>
          <w:bCs/>
          <w:sz w:val="21"/>
          <w:szCs w:val="21"/>
        </w:rPr>
        <w:t>工程（伴随的服务）的全部内容</w:t>
      </w:r>
      <w:r>
        <w:rPr>
          <w:rFonts w:hint="eastAsia" w:ascii="宋体" w:hAnsi="宋体" w:cs="宋体"/>
          <w:sz w:val="21"/>
          <w:szCs w:val="21"/>
        </w:rPr>
        <w:t>(除非在</w:t>
      </w:r>
      <w:r>
        <w:rPr>
          <w:rFonts w:hint="eastAsia" w:ascii="宋体" w:hAnsi="宋体" w:cs="宋体"/>
          <w:b/>
          <w:sz w:val="21"/>
          <w:szCs w:val="21"/>
          <w:u w:val="single"/>
        </w:rPr>
        <w:t>供应商须知前附表</w:t>
      </w:r>
      <w:r>
        <w:rPr>
          <w:rFonts w:hint="eastAsia" w:ascii="宋体" w:hAnsi="宋体" w:cs="宋体"/>
          <w:sz w:val="21"/>
          <w:szCs w:val="21"/>
        </w:rPr>
        <w:t>中另有规定)。所有报价均应以人民币报价。供应商的报价应遵守《中华人民共和国价格法》。</w:t>
      </w:r>
      <w:bookmarkEnd w:id="249"/>
    </w:p>
    <w:p>
      <w:pPr>
        <w:spacing w:line="360" w:lineRule="auto"/>
        <w:ind w:left="720" w:hanging="630" w:hangingChars="300"/>
        <w:rPr>
          <w:rFonts w:ascii="宋体" w:hAnsi="宋体" w:cs="宋体"/>
          <w:sz w:val="21"/>
          <w:szCs w:val="21"/>
        </w:rPr>
      </w:pPr>
      <w:bookmarkStart w:id="251" w:name="_Hlk56443788"/>
      <w:r>
        <w:rPr>
          <w:rFonts w:hint="eastAsia" w:ascii="宋体" w:hAnsi="宋体" w:cs="宋体"/>
          <w:sz w:val="21"/>
          <w:szCs w:val="21"/>
        </w:rPr>
        <w:t>3.4.2 供应商应按照</w:t>
      </w:r>
      <w:r>
        <w:rPr>
          <w:rFonts w:hint="eastAsia" w:ascii="宋体" w:hAnsi="宋体" w:cs="宋体"/>
          <w:sz w:val="21"/>
          <w:szCs w:val="21"/>
          <w:lang w:eastAsia="zh-CN"/>
        </w:rPr>
        <w:t>竞争性磋商文件</w:t>
      </w:r>
      <w:r>
        <w:rPr>
          <w:rFonts w:hint="eastAsia" w:ascii="宋体" w:hAnsi="宋体" w:cs="宋体"/>
          <w:sz w:val="21"/>
          <w:szCs w:val="21"/>
        </w:rPr>
        <w:t>中所提供的“采购需求”、质量要求、采购预算等全部内容，结合本项目实际情况和供应商自身成本、市场行情等因素，自主报价，且不得高于采购人给定的预算价或最高限价，否则响应文件将被认定为无效响应文件。</w:t>
      </w:r>
    </w:p>
    <w:bookmarkEnd w:id="251"/>
    <w:p>
      <w:pPr>
        <w:spacing w:line="360" w:lineRule="auto"/>
        <w:ind w:left="720" w:hanging="630" w:hangingChars="300"/>
        <w:rPr>
          <w:rFonts w:ascii="宋体" w:hAnsi="宋体" w:cs="宋体"/>
          <w:b/>
          <w:sz w:val="21"/>
          <w:szCs w:val="21"/>
        </w:rPr>
      </w:pPr>
      <w:bookmarkStart w:id="252" w:name="_Hlk56443824"/>
      <w:r>
        <w:rPr>
          <w:rFonts w:hint="eastAsia" w:ascii="宋体" w:hAnsi="宋体" w:cs="宋体"/>
          <w:sz w:val="21"/>
          <w:szCs w:val="21"/>
        </w:rPr>
        <w:t>3.4.3 供应商应当按照</w:t>
      </w:r>
      <w:r>
        <w:rPr>
          <w:rFonts w:hint="eastAsia" w:ascii="宋体" w:hAnsi="宋体" w:cs="宋体"/>
          <w:sz w:val="21"/>
          <w:szCs w:val="21"/>
          <w:lang w:eastAsia="zh-CN"/>
        </w:rPr>
        <w:t>竞争性磋商文件</w:t>
      </w:r>
      <w:r>
        <w:rPr>
          <w:rFonts w:hint="eastAsia" w:ascii="宋体" w:hAnsi="宋体" w:cs="宋体"/>
          <w:sz w:val="21"/>
          <w:szCs w:val="21"/>
        </w:rPr>
        <w:t>提供的报价表格式如实填写各项</w:t>
      </w:r>
      <w:r>
        <w:rPr>
          <w:rFonts w:hint="eastAsia" w:ascii="宋体" w:hAnsi="宋体" w:cs="宋体"/>
          <w:b/>
          <w:bCs/>
          <w:sz w:val="21"/>
          <w:szCs w:val="21"/>
        </w:rPr>
        <w:t>工程（伴随的服务）</w:t>
      </w:r>
      <w:r>
        <w:rPr>
          <w:rFonts w:hint="eastAsia" w:ascii="宋体" w:hAnsi="宋体" w:cs="宋体"/>
          <w:sz w:val="21"/>
          <w:szCs w:val="21"/>
        </w:rPr>
        <w:t>的单价、分项总价和总报价。供应商应认真填报所有项目的单价和合价，响应文件中若有漏项、漏报，采购人视为供应商的报价在总报价中已经包括，风险由供应商自行承担，采购人将不再给予调整。供应商提交最后报价后，如果被确定为成交人，该供应商所报价格，在合同履行过程中是固定不变的，除因设计或是采购人原因引起的变更外，不予调整。供应商</w:t>
      </w:r>
      <w:r>
        <w:rPr>
          <w:rFonts w:hint="eastAsia" w:ascii="宋体" w:hAnsi="宋体" w:cs="宋体"/>
          <w:b/>
          <w:sz w:val="21"/>
          <w:szCs w:val="21"/>
        </w:rPr>
        <w:t>报价有算术错误的，其风险由供应商承担。</w:t>
      </w:r>
      <w:bookmarkEnd w:id="252"/>
    </w:p>
    <w:p>
      <w:pPr>
        <w:spacing w:line="360" w:lineRule="auto"/>
        <w:ind w:left="720" w:hanging="630" w:hangingChars="300"/>
        <w:rPr>
          <w:rFonts w:ascii="宋体" w:hAnsi="宋体" w:cs="宋体"/>
          <w:sz w:val="21"/>
          <w:szCs w:val="21"/>
        </w:rPr>
      </w:pPr>
      <w:bookmarkStart w:id="253" w:name="_Hlk87347069"/>
      <w:bookmarkStart w:id="254" w:name="_Hlk56443893"/>
      <w:r>
        <w:rPr>
          <w:rFonts w:hint="eastAsia" w:ascii="宋体" w:hAnsi="宋体" w:cs="宋体"/>
          <w:sz w:val="21"/>
          <w:szCs w:val="21"/>
        </w:rPr>
        <w:t>3.4.4 供应商的最后报价应当包括：</w:t>
      </w:r>
      <w:r>
        <w:rPr>
          <w:rFonts w:hint="eastAsia" w:ascii="宋体" w:hAnsi="宋体" w:cs="宋体"/>
          <w:b/>
          <w:bCs/>
          <w:sz w:val="21"/>
          <w:szCs w:val="21"/>
        </w:rPr>
        <w:t>所提供工程（伴随的服务）</w:t>
      </w:r>
      <w:r>
        <w:rPr>
          <w:rFonts w:hint="eastAsia" w:ascii="宋体" w:hAnsi="宋体" w:cs="宋体"/>
          <w:sz w:val="21"/>
          <w:szCs w:val="21"/>
        </w:rPr>
        <w:t>需要缴纳的所有税费的价格，所提供产品的运输（含保险）、装卸、安装（如有）、调试、检验、技术服务、培训和</w:t>
      </w:r>
      <w:r>
        <w:rPr>
          <w:rFonts w:hint="eastAsia" w:ascii="宋体" w:hAnsi="宋体" w:cs="宋体"/>
          <w:sz w:val="21"/>
          <w:szCs w:val="21"/>
          <w:lang w:eastAsia="zh-CN"/>
        </w:rPr>
        <w:t>竞争性磋商文件</w:t>
      </w:r>
      <w:r>
        <w:rPr>
          <w:rFonts w:hint="eastAsia" w:ascii="宋体" w:hAnsi="宋体" w:cs="宋体"/>
          <w:sz w:val="21"/>
          <w:szCs w:val="21"/>
        </w:rPr>
        <w:t>要求提供的所有伴随服务、工程等费用及交付采购人使用前发生的其它费用。</w:t>
      </w:r>
      <w:bookmarkEnd w:id="253"/>
    </w:p>
    <w:bookmarkEnd w:id="254"/>
    <w:p>
      <w:pPr>
        <w:tabs>
          <w:tab w:val="left" w:pos="720"/>
        </w:tabs>
        <w:spacing w:line="360" w:lineRule="auto"/>
        <w:ind w:left="720" w:hanging="630" w:hangingChars="300"/>
        <w:rPr>
          <w:rFonts w:ascii="宋体" w:hAnsi="宋体" w:cs="宋体"/>
          <w:sz w:val="21"/>
          <w:szCs w:val="21"/>
        </w:rPr>
      </w:pPr>
      <w:bookmarkStart w:id="255" w:name="_Hlk56443945"/>
      <w:r>
        <w:rPr>
          <w:rFonts w:hint="eastAsia" w:ascii="宋体" w:hAnsi="宋体" w:cs="宋体"/>
          <w:snapToGrid w:val="0"/>
          <w:kern w:val="0"/>
          <w:sz w:val="21"/>
          <w:szCs w:val="21"/>
        </w:rPr>
        <w:t>3.4.5 除非</w:t>
      </w:r>
      <w:r>
        <w:rPr>
          <w:rFonts w:hint="eastAsia" w:ascii="宋体" w:hAnsi="宋体" w:cs="宋体"/>
          <w:snapToGrid w:val="0"/>
          <w:kern w:val="0"/>
          <w:sz w:val="21"/>
          <w:szCs w:val="21"/>
          <w:lang w:eastAsia="zh-CN"/>
        </w:rPr>
        <w:t>竞争性磋商文件</w:t>
      </w:r>
      <w:r>
        <w:rPr>
          <w:rFonts w:hint="eastAsia" w:ascii="宋体" w:hAnsi="宋体" w:cs="宋体"/>
          <w:snapToGrid w:val="0"/>
          <w:kern w:val="0"/>
          <w:sz w:val="21"/>
          <w:szCs w:val="21"/>
        </w:rPr>
        <w:t>另有规定，每一“包”或“标段”只允许有一个最后总报价，任何有选择的最后总报价或替代方案将导致响应文件无效。</w:t>
      </w:r>
    </w:p>
    <w:bookmarkEnd w:id="255"/>
    <w:p>
      <w:pPr>
        <w:spacing w:line="360" w:lineRule="auto"/>
        <w:ind w:left="720" w:hanging="630" w:hangingChars="300"/>
        <w:rPr>
          <w:rFonts w:ascii="宋体" w:hAnsi="宋体" w:cs="宋体"/>
          <w:sz w:val="21"/>
          <w:szCs w:val="21"/>
        </w:rPr>
      </w:pPr>
      <w:bookmarkStart w:id="256" w:name="_Hlk56443977"/>
      <w:r>
        <w:rPr>
          <w:rFonts w:hint="eastAsia" w:ascii="宋体" w:hAnsi="宋体" w:cs="宋体"/>
          <w:sz w:val="21"/>
          <w:szCs w:val="21"/>
        </w:rPr>
        <w:t>3.4.6 供应商在提交最后总报价后，不得以任何理由再对最后总报价予以修改，最后总报价在</w:t>
      </w:r>
      <w:bookmarkStart w:id="257" w:name="_Hlk57218161"/>
      <w:r>
        <w:rPr>
          <w:rFonts w:hint="eastAsia" w:ascii="宋体" w:hAnsi="宋体" w:cs="宋体"/>
          <w:sz w:val="21"/>
          <w:szCs w:val="21"/>
        </w:rPr>
        <w:t>响应文件</w:t>
      </w:r>
      <w:bookmarkEnd w:id="257"/>
      <w:r>
        <w:rPr>
          <w:rFonts w:hint="eastAsia" w:ascii="宋体" w:hAnsi="宋体" w:cs="宋体"/>
          <w:sz w:val="21"/>
          <w:szCs w:val="21"/>
        </w:rPr>
        <w:t>有效期内是固定的，除</w:t>
      </w:r>
      <w:r>
        <w:rPr>
          <w:rFonts w:hint="eastAsia" w:ascii="宋体" w:hAnsi="宋体" w:cs="宋体"/>
          <w:sz w:val="21"/>
          <w:szCs w:val="21"/>
          <w:lang w:eastAsia="zh-CN"/>
        </w:rPr>
        <w:t>竞争性磋商文件</w:t>
      </w:r>
      <w:r>
        <w:rPr>
          <w:rFonts w:hint="eastAsia" w:ascii="宋体" w:hAnsi="宋体" w:cs="宋体"/>
          <w:sz w:val="21"/>
          <w:szCs w:val="21"/>
        </w:rPr>
        <w:t>中约定的原因外，不能随意改变。</w:t>
      </w:r>
    </w:p>
    <w:p>
      <w:pPr>
        <w:spacing w:line="360" w:lineRule="auto"/>
        <w:ind w:left="720" w:hanging="630" w:hangingChars="300"/>
        <w:rPr>
          <w:rFonts w:ascii="宋体" w:hAnsi="宋体" w:cs="宋体"/>
          <w:sz w:val="21"/>
          <w:szCs w:val="21"/>
        </w:rPr>
      </w:pPr>
      <w:r>
        <w:rPr>
          <w:rFonts w:hint="eastAsia" w:ascii="宋体" w:hAnsi="宋体" w:cs="宋体"/>
          <w:sz w:val="21"/>
          <w:szCs w:val="21"/>
        </w:rPr>
        <w:t>3.4.7 供应商在报价时应考虑期间的物价上涨，政策性调整等诸多因素以及由此引起的费用变动并计入总报价（包含最后总报价）。</w:t>
      </w:r>
    </w:p>
    <w:p>
      <w:pPr>
        <w:spacing w:line="360" w:lineRule="auto"/>
        <w:rPr>
          <w:rFonts w:ascii="宋体" w:hAnsi="宋体" w:cs="宋体"/>
          <w:sz w:val="21"/>
          <w:szCs w:val="21"/>
        </w:rPr>
      </w:pPr>
      <w:r>
        <w:rPr>
          <w:rFonts w:hint="eastAsia" w:ascii="宋体" w:hAnsi="宋体" w:cs="宋体"/>
          <w:sz w:val="21"/>
          <w:szCs w:val="21"/>
        </w:rPr>
        <w:t>3.4.8 采购人不接受具有附加条件的最后总报价或多个方案的最后总报价。</w:t>
      </w:r>
    </w:p>
    <w:p>
      <w:pPr>
        <w:tabs>
          <w:tab w:val="left" w:pos="720"/>
        </w:tabs>
        <w:spacing w:line="360" w:lineRule="auto"/>
        <w:ind w:left="720" w:hanging="630" w:hangingChars="300"/>
        <w:rPr>
          <w:rFonts w:ascii="宋体" w:hAnsi="宋体" w:cs="宋体"/>
          <w:sz w:val="21"/>
          <w:szCs w:val="21"/>
        </w:rPr>
      </w:pPr>
      <w:r>
        <w:rPr>
          <w:rFonts w:hint="eastAsia" w:ascii="宋体" w:hAnsi="宋体" w:cs="宋体"/>
          <w:sz w:val="21"/>
          <w:szCs w:val="21"/>
        </w:rPr>
        <w:t>3.4.9 供应商的最后总报价应是采购人指定地点</w:t>
      </w:r>
      <w:r>
        <w:rPr>
          <w:rFonts w:hint="eastAsia" w:ascii="宋体" w:hAnsi="宋体" w:cs="宋体"/>
          <w:b/>
          <w:bCs/>
          <w:sz w:val="21"/>
          <w:szCs w:val="21"/>
        </w:rPr>
        <w:t>所提供工程（伴随的服务）的价格总和</w:t>
      </w:r>
      <w:r>
        <w:rPr>
          <w:rFonts w:hint="eastAsia" w:ascii="宋体" w:hAnsi="宋体" w:cs="宋体"/>
          <w:sz w:val="21"/>
          <w:szCs w:val="21"/>
        </w:rPr>
        <w:t>，包括完工前发生的各种税费、运费及保险费、运杂费、检验实验费以及伴随的其它服务费总报价。</w:t>
      </w:r>
    </w:p>
    <w:p>
      <w:pPr>
        <w:tabs>
          <w:tab w:val="left" w:pos="0"/>
        </w:tabs>
        <w:autoSpaceDE w:val="0"/>
        <w:autoSpaceDN w:val="0"/>
        <w:adjustRightInd w:val="0"/>
        <w:spacing w:before="100" w:after="100" w:line="360" w:lineRule="auto"/>
        <w:ind w:left="720" w:right="44" w:hanging="630" w:hangingChars="300"/>
        <w:jc w:val="left"/>
        <w:rPr>
          <w:rFonts w:ascii="宋体" w:hAnsi="宋体" w:cs="宋体"/>
          <w:sz w:val="21"/>
          <w:szCs w:val="21"/>
        </w:rPr>
      </w:pPr>
      <w:r>
        <w:rPr>
          <w:rFonts w:hint="eastAsia" w:ascii="宋体" w:hAnsi="宋体" w:cs="宋体"/>
          <w:kern w:val="0"/>
          <w:sz w:val="21"/>
          <w:szCs w:val="21"/>
        </w:rPr>
        <w:t xml:space="preserve">3.4.10 </w:t>
      </w:r>
      <w:r>
        <w:rPr>
          <w:rFonts w:hint="eastAsia" w:ascii="宋体" w:hAnsi="宋体" w:cs="宋体"/>
          <w:sz w:val="21"/>
          <w:szCs w:val="21"/>
        </w:rPr>
        <w:t>供应商的最后总报价应是</w:t>
      </w:r>
      <w:r>
        <w:rPr>
          <w:rFonts w:hint="eastAsia" w:ascii="宋体" w:hAnsi="宋体" w:cs="宋体"/>
          <w:kern w:val="0"/>
          <w:sz w:val="21"/>
          <w:szCs w:val="21"/>
        </w:rPr>
        <w:t>由供应商计算的完成</w:t>
      </w:r>
      <w:r>
        <w:rPr>
          <w:rFonts w:hint="eastAsia" w:ascii="宋体" w:hAnsi="宋体" w:cs="宋体"/>
          <w:kern w:val="0"/>
          <w:sz w:val="21"/>
          <w:szCs w:val="21"/>
          <w:lang w:eastAsia="zh-CN"/>
        </w:rPr>
        <w:t>竞争性磋商文件</w:t>
      </w:r>
      <w:r>
        <w:rPr>
          <w:rFonts w:hint="eastAsia" w:ascii="宋体" w:hAnsi="宋体" w:cs="宋体"/>
          <w:kern w:val="0"/>
          <w:sz w:val="21"/>
          <w:szCs w:val="21"/>
        </w:rPr>
        <w:t>中规定的全部工作内容所需一切费用的期望值。</w:t>
      </w:r>
      <w:bookmarkEnd w:id="250"/>
      <w:bookmarkEnd w:id="256"/>
    </w:p>
    <w:p>
      <w:pPr>
        <w:pStyle w:val="7"/>
        <w:spacing w:before="0" w:after="0" w:line="360" w:lineRule="auto"/>
        <w:rPr>
          <w:rFonts w:ascii="宋体" w:hAnsi="宋体" w:cs="宋体"/>
          <w:sz w:val="21"/>
          <w:szCs w:val="21"/>
        </w:rPr>
      </w:pPr>
      <w:bookmarkStart w:id="258" w:name="_Toc532473465"/>
      <w:bookmarkStart w:id="259" w:name="_Toc17074"/>
      <w:bookmarkStart w:id="260" w:name="_Toc515647773"/>
      <w:bookmarkStart w:id="261" w:name="_Toc493"/>
      <w:bookmarkStart w:id="262" w:name="_Toc520356158"/>
      <w:bookmarkStart w:id="263" w:name="_Toc23065"/>
      <w:bookmarkStart w:id="264" w:name="_Toc15048304"/>
      <w:bookmarkStart w:id="265" w:name="_Toc471"/>
      <w:bookmarkStart w:id="266" w:name="_Toc32055"/>
      <w:bookmarkStart w:id="267" w:name="_Toc143078025"/>
      <w:bookmarkStart w:id="268" w:name="_Toc10646"/>
      <w:bookmarkStart w:id="269" w:name="_Hlk87212304"/>
      <w:r>
        <w:rPr>
          <w:rFonts w:hint="eastAsia" w:ascii="宋体" w:hAnsi="宋体" w:cs="宋体"/>
          <w:sz w:val="21"/>
          <w:szCs w:val="21"/>
        </w:rPr>
        <w:t>3.5 响应文件的</w:t>
      </w:r>
      <w:bookmarkEnd w:id="258"/>
      <w:bookmarkEnd w:id="259"/>
      <w:bookmarkEnd w:id="260"/>
      <w:bookmarkEnd w:id="261"/>
      <w:bookmarkEnd w:id="262"/>
      <w:r>
        <w:rPr>
          <w:rFonts w:hint="eastAsia" w:ascii="宋体" w:hAnsi="宋体" w:cs="宋体"/>
          <w:sz w:val="21"/>
          <w:szCs w:val="21"/>
        </w:rPr>
        <w:t>制作</w:t>
      </w:r>
      <w:bookmarkEnd w:id="263"/>
      <w:bookmarkEnd w:id="264"/>
      <w:bookmarkEnd w:id="265"/>
      <w:bookmarkEnd w:id="266"/>
      <w:bookmarkEnd w:id="267"/>
      <w:bookmarkEnd w:id="268"/>
    </w:p>
    <w:p>
      <w:pPr>
        <w:tabs>
          <w:tab w:val="left" w:pos="720"/>
        </w:tabs>
        <w:spacing w:line="360" w:lineRule="auto"/>
        <w:ind w:left="720" w:hanging="630" w:hangingChars="300"/>
        <w:rPr>
          <w:rFonts w:ascii="宋体" w:hAnsi="宋体" w:cs="宋体"/>
          <w:sz w:val="21"/>
          <w:szCs w:val="21"/>
        </w:rPr>
      </w:pPr>
      <w:r>
        <w:rPr>
          <w:rFonts w:hint="eastAsia" w:ascii="宋体" w:hAnsi="宋体" w:cs="宋体"/>
          <w:sz w:val="21"/>
          <w:szCs w:val="21"/>
        </w:rPr>
        <w:t>3.5.1 供应商在制作电子响应文件时，按照郑州市公共资源交易中心提供的“投标文件制作工具”制作电子响应文件。具体查询郑州市公共资源交易中心网站主页→办事指南及下载专区。</w:t>
      </w:r>
    </w:p>
    <w:p>
      <w:pPr>
        <w:spacing w:line="360" w:lineRule="auto"/>
        <w:ind w:left="720" w:hanging="630" w:hangingChars="300"/>
        <w:rPr>
          <w:rFonts w:ascii="宋体" w:hAnsi="宋体" w:cs="宋体"/>
          <w:b/>
          <w:bCs/>
          <w:sz w:val="21"/>
          <w:szCs w:val="21"/>
        </w:rPr>
      </w:pPr>
      <w:r>
        <w:rPr>
          <w:rFonts w:hint="eastAsia" w:ascii="宋体" w:hAnsi="宋体" w:cs="宋体"/>
          <w:sz w:val="21"/>
          <w:szCs w:val="21"/>
        </w:rPr>
        <w:t>3.5.2 响应文件格式所要求包含的全部资料应全部制作在响应文件内（格式中写明可以不提供的除外），严格按照本项目</w:t>
      </w:r>
      <w:r>
        <w:rPr>
          <w:rFonts w:hint="eastAsia" w:ascii="宋体" w:hAnsi="宋体" w:cs="宋体"/>
          <w:sz w:val="21"/>
          <w:szCs w:val="21"/>
          <w:lang w:eastAsia="zh-CN"/>
        </w:rPr>
        <w:t>竞争性磋商文件</w:t>
      </w:r>
      <w:r>
        <w:rPr>
          <w:rFonts w:hint="eastAsia" w:ascii="宋体" w:hAnsi="宋体" w:cs="宋体"/>
          <w:sz w:val="21"/>
          <w:szCs w:val="21"/>
        </w:rPr>
        <w:t>中提供的所有格式如实填写（不涉及的内容除外），不应存在漏项或缺项，否则将存在响应文件被拒绝的风险。</w:t>
      </w:r>
      <w:bookmarkStart w:id="270" w:name="_Hlk57213199"/>
      <w:r>
        <w:rPr>
          <w:rFonts w:hint="eastAsia" w:ascii="宋体" w:hAnsi="宋体" w:cs="宋体"/>
          <w:b/>
          <w:bCs/>
          <w:sz w:val="21"/>
          <w:szCs w:val="21"/>
          <w:u w:val="single"/>
        </w:rPr>
        <w:t>响应函（磋商函）及报价一览表，须严格按照格式编辑，并作为电子评审系统上传的依据。</w:t>
      </w:r>
      <w:bookmarkEnd w:id="270"/>
    </w:p>
    <w:p>
      <w:pPr>
        <w:spacing w:line="360" w:lineRule="auto"/>
        <w:ind w:left="720" w:hanging="630" w:hangingChars="300"/>
        <w:rPr>
          <w:rFonts w:ascii="宋体" w:hAnsi="宋体" w:cs="宋体"/>
          <w:b/>
          <w:bCs/>
          <w:sz w:val="21"/>
          <w:szCs w:val="21"/>
        </w:rPr>
      </w:pPr>
      <w:r>
        <w:rPr>
          <w:rFonts w:hint="eastAsia" w:ascii="宋体" w:hAnsi="宋体" w:cs="宋体"/>
          <w:sz w:val="21"/>
          <w:szCs w:val="21"/>
        </w:rPr>
        <w:t xml:space="preserve">3.5.3 </w:t>
      </w:r>
      <w:r>
        <w:rPr>
          <w:rFonts w:hint="eastAsia" w:ascii="宋体" w:hAnsi="宋体" w:cs="宋体"/>
          <w:b/>
          <w:bCs/>
          <w:sz w:val="21"/>
          <w:szCs w:val="21"/>
        </w:rPr>
        <w:t>供应商编辑电子响应文件时，根据</w:t>
      </w:r>
      <w:r>
        <w:rPr>
          <w:rFonts w:hint="eastAsia" w:ascii="宋体" w:hAnsi="宋体" w:cs="宋体"/>
          <w:b/>
          <w:bCs/>
          <w:sz w:val="21"/>
          <w:szCs w:val="21"/>
          <w:lang w:eastAsia="zh-CN"/>
        </w:rPr>
        <w:t>竞争性磋商文件</w:t>
      </w:r>
      <w:r>
        <w:rPr>
          <w:rFonts w:hint="eastAsia" w:ascii="宋体" w:hAnsi="宋体" w:cs="宋体"/>
          <w:b/>
          <w:bCs/>
          <w:sz w:val="21"/>
          <w:szCs w:val="21"/>
        </w:rPr>
        <w:t>要求用法人CA密钥和企业CA密钥进行签章制作；最后一步生成电子响应文件时，只能用本单位的企业CA密钥。</w:t>
      </w:r>
    </w:p>
    <w:p>
      <w:pPr>
        <w:spacing w:line="360" w:lineRule="auto"/>
        <w:ind w:left="720" w:hanging="630" w:hangingChars="300"/>
        <w:rPr>
          <w:rFonts w:ascii="宋体" w:hAnsi="宋体" w:cs="宋体"/>
          <w:sz w:val="21"/>
          <w:szCs w:val="21"/>
        </w:rPr>
      </w:pPr>
      <w:r>
        <w:rPr>
          <w:rFonts w:hint="eastAsia" w:ascii="宋体" w:hAnsi="宋体" w:cs="宋体"/>
          <w:sz w:val="21"/>
          <w:szCs w:val="21"/>
        </w:rPr>
        <w:t>3.5.4 电子响应文件的签字或盖章：供应商必须按照</w:t>
      </w:r>
      <w:r>
        <w:rPr>
          <w:rFonts w:hint="eastAsia" w:ascii="宋体" w:hAnsi="宋体" w:cs="宋体"/>
          <w:sz w:val="21"/>
          <w:szCs w:val="21"/>
          <w:lang w:eastAsia="zh-CN"/>
        </w:rPr>
        <w:t>竞争性磋商文件</w:t>
      </w:r>
      <w:r>
        <w:rPr>
          <w:rFonts w:hint="eastAsia" w:ascii="宋体" w:hAnsi="宋体" w:cs="宋体"/>
          <w:sz w:val="21"/>
          <w:szCs w:val="21"/>
        </w:rPr>
        <w:t>的要求签字、盖章或加盖电子章。</w:t>
      </w:r>
    </w:p>
    <w:p>
      <w:pPr>
        <w:spacing w:line="360" w:lineRule="auto"/>
        <w:ind w:left="720" w:hanging="630" w:hangingChars="300"/>
        <w:rPr>
          <w:rFonts w:ascii="宋体" w:hAnsi="宋体" w:cs="宋体"/>
          <w:sz w:val="21"/>
          <w:szCs w:val="21"/>
        </w:rPr>
      </w:pPr>
      <w:r>
        <w:rPr>
          <w:rFonts w:hint="eastAsia" w:ascii="宋体" w:hAnsi="宋体" w:cs="宋体"/>
          <w:sz w:val="21"/>
          <w:szCs w:val="21"/>
        </w:rPr>
        <w:t>3.5.5 供应商须在响应</w:t>
      </w:r>
      <w:r>
        <w:rPr>
          <w:rFonts w:hint="eastAsia" w:ascii="宋体" w:hAnsi="宋体" w:cs="宋体"/>
          <w:kern w:val="0"/>
          <w:sz w:val="21"/>
          <w:szCs w:val="21"/>
          <w:lang w:val="zh-CN"/>
        </w:rPr>
        <w:t>文件提交截止时间</w:t>
      </w:r>
      <w:r>
        <w:rPr>
          <w:rFonts w:hint="eastAsia" w:ascii="宋体" w:hAnsi="宋体" w:cs="宋体"/>
          <w:sz w:val="21"/>
          <w:szCs w:val="21"/>
        </w:rPr>
        <w:t>前，制作、加密并上传响应文件。加密的电子响应文件,应在响应</w:t>
      </w:r>
      <w:r>
        <w:rPr>
          <w:rFonts w:hint="eastAsia" w:ascii="宋体" w:hAnsi="宋体" w:cs="宋体"/>
          <w:kern w:val="0"/>
          <w:sz w:val="21"/>
          <w:szCs w:val="21"/>
          <w:lang w:val="zh-CN"/>
        </w:rPr>
        <w:t>文件提交截止时间</w:t>
      </w:r>
      <w:r>
        <w:rPr>
          <w:rFonts w:hint="eastAsia" w:ascii="宋体" w:hAnsi="宋体" w:cs="宋体"/>
          <w:sz w:val="21"/>
          <w:szCs w:val="21"/>
        </w:rPr>
        <w:t>前通过“郑州市公共资源交易中心”电子交易平台内上传并确保上传成功。</w:t>
      </w:r>
    </w:p>
    <w:p>
      <w:pPr>
        <w:spacing w:line="360" w:lineRule="auto"/>
        <w:ind w:left="720" w:hanging="630" w:hangingChars="300"/>
        <w:rPr>
          <w:rFonts w:ascii="宋体" w:hAnsi="宋体" w:cs="宋体"/>
          <w:sz w:val="21"/>
          <w:szCs w:val="21"/>
        </w:rPr>
      </w:pPr>
      <w:bookmarkStart w:id="271" w:name="_Hlk56444404"/>
      <w:r>
        <w:rPr>
          <w:rFonts w:hint="eastAsia" w:ascii="宋体" w:hAnsi="宋体" w:cs="宋体"/>
          <w:sz w:val="21"/>
          <w:szCs w:val="21"/>
        </w:rPr>
        <w:t>3.5.6 加密的电子响应文件为“郑州市公共资源交易中心” 网站提供的“响应文件制作工具”软件制作生成的加密版响应文件。</w:t>
      </w:r>
      <w:bookmarkEnd w:id="271"/>
    </w:p>
    <w:p>
      <w:pPr>
        <w:spacing w:line="360" w:lineRule="auto"/>
        <w:ind w:left="720" w:hanging="630" w:hangingChars="300"/>
        <w:rPr>
          <w:rFonts w:ascii="宋体" w:hAnsi="宋体" w:cs="宋体"/>
          <w:sz w:val="21"/>
          <w:szCs w:val="21"/>
        </w:rPr>
      </w:pPr>
      <w:bookmarkStart w:id="272" w:name="_Hlk57218246"/>
      <w:bookmarkStart w:id="273" w:name="_Hlk57213248"/>
      <w:r>
        <w:rPr>
          <w:rFonts w:hint="eastAsia" w:ascii="宋体" w:hAnsi="宋体" w:cs="宋体"/>
          <w:sz w:val="21"/>
          <w:szCs w:val="21"/>
        </w:rPr>
        <w:t>3.5.7 响应文件的修改：供应商如果对响应文件进行了修改，则应在修改处加盖企业（单位）的电子签章。</w:t>
      </w:r>
      <w:bookmarkEnd w:id="269"/>
      <w:bookmarkEnd w:id="272"/>
    </w:p>
    <w:p>
      <w:pPr>
        <w:pStyle w:val="7"/>
        <w:spacing w:before="0" w:after="0" w:line="360" w:lineRule="auto"/>
        <w:rPr>
          <w:rFonts w:ascii="宋体" w:hAnsi="宋体" w:cs="宋体"/>
          <w:sz w:val="21"/>
          <w:szCs w:val="21"/>
        </w:rPr>
      </w:pPr>
      <w:bookmarkStart w:id="274" w:name="_Ref467306513"/>
      <w:bookmarkStart w:id="275" w:name="_Toc11514"/>
      <w:bookmarkStart w:id="276" w:name="_Toc532473463"/>
      <w:bookmarkStart w:id="277" w:name="_Toc17788"/>
      <w:bookmarkStart w:id="278" w:name="_Toc15048302"/>
      <w:bookmarkStart w:id="279" w:name="_Toc6945"/>
      <w:bookmarkStart w:id="280" w:name="_Toc22"/>
      <w:bookmarkStart w:id="281" w:name="_Toc19095"/>
      <w:bookmarkStart w:id="282" w:name="_Toc143078026"/>
      <w:bookmarkStart w:id="283" w:name="_Toc520356156"/>
      <w:bookmarkStart w:id="284" w:name="_Toc23759"/>
      <w:bookmarkStart w:id="285" w:name="_Toc515647771"/>
      <w:bookmarkStart w:id="286" w:name="_Hlk87212422"/>
      <w:r>
        <w:rPr>
          <w:rFonts w:hint="eastAsia" w:ascii="宋体" w:hAnsi="宋体" w:cs="宋体"/>
          <w:sz w:val="21"/>
          <w:szCs w:val="21"/>
        </w:rPr>
        <w:t>3.6 磋商保证金</w:t>
      </w:r>
      <w:bookmarkEnd w:id="274"/>
      <w:bookmarkEnd w:id="275"/>
      <w:bookmarkEnd w:id="276"/>
      <w:bookmarkEnd w:id="277"/>
      <w:bookmarkEnd w:id="278"/>
      <w:bookmarkEnd w:id="279"/>
      <w:bookmarkEnd w:id="280"/>
      <w:bookmarkEnd w:id="281"/>
      <w:bookmarkEnd w:id="282"/>
      <w:bookmarkEnd w:id="283"/>
      <w:bookmarkEnd w:id="284"/>
      <w:bookmarkEnd w:id="285"/>
    </w:p>
    <w:p>
      <w:pPr>
        <w:spacing w:line="360" w:lineRule="auto"/>
        <w:ind w:firstLine="420" w:firstLineChars="200"/>
        <w:rPr>
          <w:rFonts w:ascii="宋体" w:hAnsi="宋体" w:cs="宋体"/>
          <w:sz w:val="21"/>
          <w:szCs w:val="21"/>
        </w:rPr>
      </w:pPr>
      <w:bookmarkStart w:id="287" w:name="_Ref467306302"/>
      <w:r>
        <w:rPr>
          <w:rFonts w:hint="eastAsia" w:ascii="宋体" w:hAnsi="宋体" w:cs="宋体"/>
          <w:sz w:val="21"/>
          <w:szCs w:val="21"/>
        </w:rPr>
        <w:t>参加本项目采购活动的供应商无需提交磋商保证金</w:t>
      </w:r>
      <w:bookmarkEnd w:id="287"/>
      <w:r>
        <w:rPr>
          <w:rFonts w:hint="eastAsia" w:ascii="宋体" w:hAnsi="宋体" w:cs="宋体"/>
          <w:sz w:val="21"/>
          <w:szCs w:val="21"/>
        </w:rPr>
        <w:t>。</w:t>
      </w:r>
    </w:p>
    <w:p>
      <w:pPr>
        <w:pStyle w:val="7"/>
        <w:spacing w:before="0" w:after="0" w:line="360" w:lineRule="auto"/>
        <w:rPr>
          <w:rFonts w:ascii="宋体" w:hAnsi="宋体" w:cs="宋体"/>
          <w:sz w:val="21"/>
          <w:szCs w:val="21"/>
        </w:rPr>
      </w:pPr>
      <w:bookmarkStart w:id="288" w:name="_Toc15048303"/>
      <w:bookmarkStart w:id="289" w:name="_Toc11277"/>
      <w:bookmarkStart w:id="290" w:name="_Toc1328"/>
      <w:bookmarkStart w:id="291" w:name="_Toc28885"/>
      <w:bookmarkStart w:id="292" w:name="_Toc515647772"/>
      <w:bookmarkStart w:id="293" w:name="_Toc23590"/>
      <w:bookmarkStart w:id="294" w:name="_Toc32569"/>
      <w:bookmarkStart w:id="295" w:name="_Toc143078027"/>
      <w:bookmarkStart w:id="296" w:name="_Toc4718"/>
      <w:bookmarkStart w:id="297" w:name="_Toc520356157"/>
      <w:bookmarkStart w:id="298" w:name="_Toc532473464"/>
      <w:r>
        <w:rPr>
          <w:rFonts w:hint="eastAsia" w:ascii="宋体" w:hAnsi="宋体" w:cs="宋体"/>
          <w:sz w:val="21"/>
          <w:szCs w:val="21"/>
        </w:rPr>
        <w:t xml:space="preserve">3.7 </w:t>
      </w:r>
      <w:r>
        <w:rPr>
          <w:rFonts w:hint="eastAsia" w:ascii="宋体" w:hAnsi="宋体" w:cs="宋体"/>
          <w:sz w:val="21"/>
          <w:szCs w:val="21"/>
          <w:lang w:val="en-US" w:eastAsia="zh-CN"/>
        </w:rPr>
        <w:t>磋商</w:t>
      </w:r>
      <w:r>
        <w:rPr>
          <w:rFonts w:hint="eastAsia" w:ascii="宋体" w:hAnsi="宋体" w:cs="宋体"/>
          <w:sz w:val="21"/>
          <w:szCs w:val="21"/>
        </w:rPr>
        <w:t>有效期</w:t>
      </w:r>
      <w:bookmarkEnd w:id="288"/>
      <w:bookmarkEnd w:id="289"/>
      <w:bookmarkEnd w:id="290"/>
      <w:bookmarkEnd w:id="291"/>
      <w:bookmarkEnd w:id="292"/>
      <w:bookmarkEnd w:id="293"/>
      <w:bookmarkEnd w:id="294"/>
      <w:bookmarkEnd w:id="295"/>
      <w:bookmarkEnd w:id="296"/>
      <w:bookmarkEnd w:id="297"/>
      <w:bookmarkEnd w:id="298"/>
    </w:p>
    <w:p>
      <w:pPr>
        <w:spacing w:line="360" w:lineRule="auto"/>
        <w:ind w:left="720" w:hanging="630" w:hangingChars="300"/>
        <w:rPr>
          <w:rFonts w:ascii="宋体" w:hAnsi="宋体" w:cs="宋体"/>
          <w:sz w:val="21"/>
          <w:szCs w:val="21"/>
        </w:rPr>
      </w:pPr>
      <w:r>
        <w:rPr>
          <w:rFonts w:hint="eastAsia" w:ascii="宋体" w:hAnsi="宋体" w:cs="宋体"/>
          <w:sz w:val="21"/>
          <w:szCs w:val="21"/>
        </w:rPr>
        <w:t>3.7.1 响应文件应在</w:t>
      </w:r>
      <w:r>
        <w:rPr>
          <w:rFonts w:hint="eastAsia" w:ascii="宋体" w:hAnsi="宋体" w:cs="宋体"/>
          <w:b/>
          <w:sz w:val="21"/>
          <w:szCs w:val="21"/>
          <w:u w:val="single"/>
        </w:rPr>
        <w:t>供应商须知前附表</w:t>
      </w:r>
      <w:r>
        <w:rPr>
          <w:rFonts w:hint="eastAsia" w:ascii="宋体" w:hAnsi="宋体" w:cs="宋体"/>
          <w:sz w:val="21"/>
          <w:szCs w:val="21"/>
        </w:rPr>
        <w:t>中规定时间内保持有效。有效期不满足要求的响应文件，将被认定为</w:t>
      </w:r>
      <w:r>
        <w:rPr>
          <w:rFonts w:hint="eastAsia" w:ascii="宋体" w:hAnsi="宋体" w:cs="宋体"/>
          <w:b/>
          <w:bCs/>
          <w:sz w:val="21"/>
          <w:szCs w:val="21"/>
        </w:rPr>
        <w:t>无效响应文件</w:t>
      </w:r>
      <w:r>
        <w:rPr>
          <w:rFonts w:hint="eastAsia" w:ascii="宋体" w:hAnsi="宋体" w:cs="宋体"/>
          <w:sz w:val="21"/>
          <w:szCs w:val="21"/>
        </w:rPr>
        <w:t>。</w:t>
      </w:r>
    </w:p>
    <w:p>
      <w:pPr>
        <w:spacing w:line="360" w:lineRule="auto"/>
        <w:ind w:left="720" w:hanging="630" w:hangingChars="300"/>
        <w:rPr>
          <w:rFonts w:ascii="宋体" w:hAnsi="宋体" w:cs="宋体"/>
          <w:sz w:val="21"/>
          <w:szCs w:val="21"/>
        </w:rPr>
      </w:pPr>
      <w:r>
        <w:rPr>
          <w:rFonts w:hint="eastAsia" w:ascii="宋体" w:hAnsi="宋体" w:cs="宋体"/>
          <w:sz w:val="21"/>
          <w:szCs w:val="21"/>
        </w:rPr>
        <w:t>3.7.2 因特殊原因，采购人或采购代理机构可在原响应文件有效期截止之前，要求供应商延长响应文件的有效期。接受该要求的供应商将不会被要求和允许修正其响应文件。供应商也可以拒绝延长响应文件有效期的要求，且不承担任何责任。上述要求和答复都应以书面形式提交。</w:t>
      </w:r>
      <w:bookmarkEnd w:id="286"/>
    </w:p>
    <w:bookmarkEnd w:id="273"/>
    <w:p>
      <w:pPr>
        <w:pStyle w:val="6"/>
        <w:spacing w:before="0" w:after="0" w:line="360" w:lineRule="auto"/>
        <w:rPr>
          <w:rFonts w:ascii="宋体" w:hAnsi="宋体" w:eastAsia="宋体" w:cs="宋体"/>
          <w:sz w:val="21"/>
          <w:szCs w:val="21"/>
        </w:rPr>
      </w:pPr>
      <w:bookmarkStart w:id="299" w:name="_Toc8681"/>
      <w:bookmarkStart w:id="300" w:name="_Toc532473466"/>
      <w:bookmarkStart w:id="301" w:name="_Toc515647774"/>
      <w:bookmarkStart w:id="302" w:name="_Toc216582808"/>
      <w:bookmarkStart w:id="303" w:name="_Toc16865"/>
      <w:bookmarkStart w:id="304" w:name="_Toc15048305"/>
      <w:bookmarkStart w:id="305" w:name="_Toc520356159"/>
      <w:bookmarkStart w:id="306" w:name="_Toc11179"/>
      <w:r>
        <w:rPr>
          <w:rFonts w:hint="eastAsia" w:ascii="宋体" w:hAnsi="宋体" w:eastAsia="宋体" w:cs="宋体"/>
          <w:sz w:val="21"/>
          <w:szCs w:val="21"/>
        </w:rPr>
        <w:t>4、响应文件的提交</w:t>
      </w:r>
      <w:bookmarkEnd w:id="299"/>
      <w:bookmarkEnd w:id="300"/>
      <w:bookmarkEnd w:id="301"/>
      <w:bookmarkEnd w:id="302"/>
      <w:bookmarkEnd w:id="303"/>
      <w:bookmarkEnd w:id="304"/>
      <w:bookmarkEnd w:id="305"/>
      <w:bookmarkEnd w:id="306"/>
    </w:p>
    <w:p>
      <w:pPr>
        <w:pStyle w:val="7"/>
        <w:spacing w:before="0" w:after="0" w:line="360" w:lineRule="auto"/>
        <w:rPr>
          <w:rFonts w:ascii="宋体" w:hAnsi="宋体" w:cs="宋体"/>
          <w:sz w:val="21"/>
          <w:szCs w:val="21"/>
        </w:rPr>
      </w:pPr>
      <w:bookmarkStart w:id="307" w:name="_Toc21645"/>
      <w:bookmarkStart w:id="308" w:name="_Toc520356160"/>
      <w:bookmarkStart w:id="309" w:name="_Toc32337"/>
      <w:bookmarkStart w:id="310" w:name="_Toc532473467"/>
      <w:bookmarkStart w:id="311" w:name="_Toc143078029"/>
      <w:bookmarkStart w:id="312" w:name="_Toc26163"/>
      <w:bookmarkStart w:id="313" w:name="_Toc26022"/>
      <w:bookmarkStart w:id="314" w:name="_Toc12638"/>
      <w:bookmarkStart w:id="315" w:name="_Toc15048306"/>
      <w:bookmarkStart w:id="316" w:name="_Toc515647775"/>
      <w:bookmarkStart w:id="317" w:name="_Toc6449"/>
      <w:bookmarkStart w:id="318" w:name="_Hlk87212510"/>
      <w:r>
        <w:rPr>
          <w:rFonts w:hint="eastAsia" w:ascii="宋体" w:hAnsi="宋体" w:cs="宋体"/>
          <w:sz w:val="21"/>
          <w:szCs w:val="21"/>
        </w:rPr>
        <w:t>4.1 响应文件的密封和标记</w:t>
      </w:r>
      <w:bookmarkEnd w:id="307"/>
      <w:bookmarkEnd w:id="308"/>
      <w:bookmarkEnd w:id="309"/>
      <w:bookmarkEnd w:id="310"/>
      <w:bookmarkEnd w:id="311"/>
      <w:bookmarkEnd w:id="312"/>
      <w:bookmarkEnd w:id="313"/>
      <w:bookmarkEnd w:id="314"/>
      <w:bookmarkEnd w:id="315"/>
      <w:bookmarkEnd w:id="316"/>
      <w:bookmarkEnd w:id="317"/>
    </w:p>
    <w:p>
      <w:pPr>
        <w:spacing w:line="360" w:lineRule="auto"/>
        <w:ind w:left="720" w:hanging="630" w:hangingChars="300"/>
        <w:rPr>
          <w:rFonts w:ascii="宋体" w:hAnsi="宋体" w:cs="宋体"/>
          <w:sz w:val="21"/>
          <w:szCs w:val="21"/>
        </w:rPr>
      </w:pPr>
      <w:r>
        <w:rPr>
          <w:rFonts w:hint="eastAsia" w:ascii="宋体" w:hAnsi="宋体" w:cs="宋体"/>
          <w:sz w:val="21"/>
          <w:szCs w:val="21"/>
        </w:rPr>
        <w:t>4.1.1 因采用全程不见面磋商、评审方式，故电子响应文件按本</w:t>
      </w:r>
      <w:r>
        <w:rPr>
          <w:rFonts w:hint="eastAsia" w:ascii="宋体" w:hAnsi="宋体" w:cs="宋体"/>
          <w:sz w:val="21"/>
          <w:szCs w:val="21"/>
          <w:lang w:eastAsia="zh-CN"/>
        </w:rPr>
        <w:t>竞争性磋商文件</w:t>
      </w:r>
      <w:r>
        <w:rPr>
          <w:rFonts w:hint="eastAsia" w:ascii="宋体" w:hAnsi="宋体" w:cs="宋体"/>
          <w:sz w:val="21"/>
          <w:szCs w:val="21"/>
        </w:rPr>
        <w:t>第4.2.2条要求加密上传到指定平台。</w:t>
      </w:r>
    </w:p>
    <w:bookmarkEnd w:id="318"/>
    <w:p>
      <w:pPr>
        <w:pStyle w:val="7"/>
        <w:spacing w:before="0" w:after="0" w:line="360" w:lineRule="auto"/>
        <w:rPr>
          <w:rFonts w:ascii="宋体" w:hAnsi="宋体" w:cs="宋体"/>
          <w:sz w:val="21"/>
          <w:szCs w:val="21"/>
        </w:rPr>
      </w:pPr>
      <w:bookmarkStart w:id="319" w:name="_Toc9840"/>
      <w:bookmarkStart w:id="320" w:name="_Toc15048307"/>
      <w:bookmarkStart w:id="321" w:name="_Toc520356161"/>
      <w:bookmarkStart w:id="322" w:name="_Toc515647776"/>
      <w:bookmarkStart w:id="323" w:name="_Toc12751"/>
      <w:bookmarkStart w:id="324" w:name="_Toc532473468"/>
      <w:bookmarkStart w:id="325" w:name="_Toc143078030"/>
      <w:bookmarkStart w:id="326" w:name="_Toc3664"/>
      <w:bookmarkStart w:id="327" w:name="_Toc27203"/>
      <w:bookmarkStart w:id="328" w:name="_Toc15991"/>
      <w:bookmarkStart w:id="329" w:name="_Toc13936"/>
      <w:bookmarkStart w:id="330" w:name="_Hlk87212549"/>
      <w:r>
        <w:rPr>
          <w:rFonts w:hint="eastAsia" w:ascii="宋体" w:hAnsi="宋体" w:cs="宋体"/>
          <w:sz w:val="21"/>
          <w:szCs w:val="21"/>
        </w:rPr>
        <w:t>4.2 响应文件提交截止</w:t>
      </w:r>
      <w:bookmarkEnd w:id="319"/>
      <w:bookmarkEnd w:id="320"/>
      <w:bookmarkEnd w:id="321"/>
      <w:bookmarkEnd w:id="322"/>
      <w:bookmarkEnd w:id="323"/>
      <w:bookmarkEnd w:id="324"/>
      <w:r>
        <w:rPr>
          <w:rFonts w:hint="eastAsia" w:ascii="宋体" w:hAnsi="宋体" w:cs="宋体"/>
          <w:sz w:val="21"/>
          <w:szCs w:val="21"/>
        </w:rPr>
        <w:t>时间</w:t>
      </w:r>
      <w:bookmarkEnd w:id="325"/>
      <w:bookmarkEnd w:id="326"/>
      <w:bookmarkEnd w:id="327"/>
      <w:bookmarkEnd w:id="328"/>
      <w:bookmarkEnd w:id="329"/>
    </w:p>
    <w:p>
      <w:pPr>
        <w:tabs>
          <w:tab w:val="left" w:pos="360"/>
          <w:tab w:val="left" w:pos="720"/>
          <w:tab w:val="left" w:pos="1185"/>
        </w:tabs>
        <w:spacing w:line="360" w:lineRule="auto"/>
        <w:rPr>
          <w:rFonts w:ascii="宋体" w:hAnsi="宋体" w:cs="宋体"/>
          <w:sz w:val="21"/>
          <w:szCs w:val="21"/>
        </w:rPr>
      </w:pPr>
      <w:r>
        <w:rPr>
          <w:rFonts w:hint="eastAsia" w:ascii="宋体" w:hAnsi="宋体" w:cs="宋体"/>
          <w:sz w:val="21"/>
          <w:szCs w:val="21"/>
        </w:rPr>
        <w:t>4.2.1 响应文件提交截止时间</w:t>
      </w:r>
      <w:r>
        <w:rPr>
          <w:rFonts w:hint="eastAsia" w:ascii="宋体" w:hAnsi="宋体" w:cs="宋体"/>
          <w:b/>
          <w:sz w:val="21"/>
          <w:szCs w:val="21"/>
          <w:u w:val="single"/>
        </w:rPr>
        <w:t>见供应商须知前附表</w:t>
      </w:r>
      <w:r>
        <w:rPr>
          <w:rFonts w:hint="eastAsia" w:ascii="宋体" w:hAnsi="宋体" w:cs="宋体"/>
          <w:sz w:val="21"/>
          <w:szCs w:val="21"/>
        </w:rPr>
        <w:t>。</w:t>
      </w:r>
    </w:p>
    <w:p>
      <w:pPr>
        <w:tabs>
          <w:tab w:val="left" w:pos="360"/>
          <w:tab w:val="left" w:pos="720"/>
          <w:tab w:val="left" w:pos="1185"/>
        </w:tabs>
        <w:spacing w:line="360" w:lineRule="auto"/>
        <w:ind w:left="720" w:hanging="630" w:hangingChars="300"/>
        <w:rPr>
          <w:rFonts w:ascii="宋体" w:hAnsi="宋体" w:cs="宋体"/>
          <w:sz w:val="21"/>
          <w:szCs w:val="21"/>
        </w:rPr>
      </w:pPr>
      <w:r>
        <w:rPr>
          <w:rFonts w:hint="eastAsia" w:ascii="宋体" w:hAnsi="宋体" w:cs="宋体"/>
          <w:sz w:val="21"/>
          <w:szCs w:val="21"/>
        </w:rPr>
        <w:t>4.2.2 加密的电子响应文件应在响应文件提交截止时间前通过“郑州市公共资源交易平台”电子交易平台上传，并成功上传。</w:t>
      </w:r>
    </w:p>
    <w:p>
      <w:pPr>
        <w:tabs>
          <w:tab w:val="left" w:pos="360"/>
          <w:tab w:val="left" w:pos="720"/>
          <w:tab w:val="left" w:pos="1185"/>
        </w:tabs>
        <w:spacing w:line="360" w:lineRule="auto"/>
        <w:ind w:left="720" w:hanging="630" w:hangingChars="300"/>
        <w:rPr>
          <w:rFonts w:ascii="宋体" w:hAnsi="宋体" w:cs="宋体"/>
          <w:sz w:val="21"/>
          <w:szCs w:val="21"/>
        </w:rPr>
      </w:pPr>
      <w:r>
        <w:rPr>
          <w:rFonts w:hint="eastAsia" w:ascii="宋体" w:hAnsi="宋体" w:cs="宋体"/>
          <w:sz w:val="21"/>
          <w:szCs w:val="21"/>
        </w:rPr>
        <w:t>4.2.3 采购人和采购代理机构可以按本章第2.2.2条、2.4条的规定，通过修改</w:t>
      </w:r>
      <w:r>
        <w:rPr>
          <w:rFonts w:hint="eastAsia" w:ascii="宋体" w:hAnsi="宋体" w:cs="宋体"/>
          <w:sz w:val="21"/>
          <w:szCs w:val="21"/>
          <w:lang w:eastAsia="zh-CN"/>
        </w:rPr>
        <w:t>竞争性磋商文件</w:t>
      </w:r>
      <w:r>
        <w:rPr>
          <w:rFonts w:hint="eastAsia" w:ascii="宋体" w:hAnsi="宋体" w:cs="宋体"/>
          <w:sz w:val="21"/>
          <w:szCs w:val="21"/>
        </w:rPr>
        <w:t>自行决定是否酌情延长响应文件提交截止时间的期限。</w:t>
      </w:r>
      <w:bookmarkStart w:id="331" w:name="_Hlk57213292"/>
      <w:r>
        <w:rPr>
          <w:rFonts w:hint="eastAsia" w:ascii="宋体" w:hAnsi="宋体" w:cs="宋体"/>
          <w:sz w:val="21"/>
          <w:szCs w:val="21"/>
        </w:rPr>
        <w:t>如果采购人和采购代理机构延长了响应文件提交截止时间的期限，供应商提交响应文件的截止时间则以延长后的时间为准。</w:t>
      </w:r>
      <w:bookmarkEnd w:id="331"/>
    </w:p>
    <w:bookmarkEnd w:id="330"/>
    <w:p>
      <w:pPr>
        <w:tabs>
          <w:tab w:val="left" w:pos="360"/>
          <w:tab w:val="left" w:pos="720"/>
          <w:tab w:val="left" w:pos="1185"/>
        </w:tabs>
        <w:spacing w:line="360" w:lineRule="auto"/>
        <w:rPr>
          <w:rFonts w:ascii="宋体" w:hAnsi="宋体" w:cs="宋体"/>
          <w:sz w:val="21"/>
          <w:szCs w:val="21"/>
        </w:rPr>
      </w:pPr>
      <w:bookmarkStart w:id="332" w:name="_Hlk87212606"/>
      <w:r>
        <w:rPr>
          <w:rFonts w:hint="eastAsia" w:ascii="宋体" w:hAnsi="宋体" w:cs="宋体"/>
          <w:b/>
          <w:bCs/>
          <w:sz w:val="21"/>
          <w:szCs w:val="21"/>
        </w:rPr>
        <w:t>4.2.4 迟交的响应文件</w:t>
      </w:r>
    </w:p>
    <w:p>
      <w:pPr>
        <w:tabs>
          <w:tab w:val="left" w:pos="360"/>
          <w:tab w:val="left" w:pos="720"/>
          <w:tab w:val="left" w:pos="1185"/>
        </w:tabs>
        <w:spacing w:line="360" w:lineRule="auto"/>
        <w:ind w:firstLine="420" w:firstLineChars="200"/>
        <w:rPr>
          <w:rFonts w:ascii="宋体" w:hAnsi="宋体" w:cs="宋体"/>
          <w:sz w:val="21"/>
          <w:szCs w:val="21"/>
        </w:rPr>
      </w:pPr>
      <w:r>
        <w:rPr>
          <w:rFonts w:hint="eastAsia" w:ascii="宋体" w:hAnsi="宋体" w:cs="宋体"/>
          <w:sz w:val="21"/>
          <w:szCs w:val="21"/>
        </w:rPr>
        <w:t>采购人和采购代理机构将拒绝在规定的时间内未上传、未解密的响应文件。</w:t>
      </w:r>
    </w:p>
    <w:bookmarkEnd w:id="332"/>
    <w:p>
      <w:pPr>
        <w:pStyle w:val="7"/>
        <w:spacing w:before="0" w:after="0" w:line="360" w:lineRule="auto"/>
        <w:rPr>
          <w:rFonts w:ascii="宋体" w:hAnsi="宋体" w:cs="宋体"/>
          <w:sz w:val="21"/>
          <w:szCs w:val="21"/>
        </w:rPr>
      </w:pPr>
      <w:bookmarkStart w:id="333" w:name="_Toc520356162"/>
      <w:bookmarkStart w:id="334" w:name="_Toc340"/>
      <w:bookmarkStart w:id="335" w:name="_Toc15048308"/>
      <w:bookmarkStart w:id="336" w:name="_Toc27967"/>
      <w:bookmarkStart w:id="337" w:name="_Toc24275"/>
      <w:bookmarkStart w:id="338" w:name="_Toc532473469"/>
      <w:bookmarkStart w:id="339" w:name="_Toc143078031"/>
      <w:bookmarkStart w:id="340" w:name="_Toc515647777"/>
      <w:bookmarkStart w:id="341" w:name="_Toc589"/>
      <w:bookmarkStart w:id="342" w:name="_Toc6497"/>
      <w:bookmarkStart w:id="343" w:name="_Toc18537"/>
      <w:bookmarkStart w:id="344" w:name="_Hlk87212645"/>
      <w:bookmarkStart w:id="345" w:name="_Hlk87212707"/>
      <w:r>
        <w:rPr>
          <w:rFonts w:hint="eastAsia" w:ascii="宋体" w:hAnsi="宋体" w:cs="宋体"/>
          <w:sz w:val="21"/>
          <w:szCs w:val="21"/>
        </w:rPr>
        <w:t>4.3  响应文件的提交、修改与撤回</w:t>
      </w:r>
      <w:bookmarkEnd w:id="333"/>
      <w:bookmarkEnd w:id="334"/>
      <w:bookmarkEnd w:id="335"/>
      <w:bookmarkEnd w:id="336"/>
      <w:bookmarkEnd w:id="337"/>
      <w:bookmarkEnd w:id="338"/>
      <w:bookmarkEnd w:id="339"/>
      <w:bookmarkEnd w:id="340"/>
      <w:bookmarkEnd w:id="341"/>
      <w:bookmarkEnd w:id="342"/>
      <w:bookmarkEnd w:id="343"/>
    </w:p>
    <w:p>
      <w:pPr>
        <w:tabs>
          <w:tab w:val="left" w:pos="360"/>
          <w:tab w:val="left" w:pos="720"/>
        </w:tabs>
        <w:spacing w:line="360" w:lineRule="auto"/>
        <w:rPr>
          <w:rFonts w:ascii="宋体" w:hAnsi="宋体" w:cs="宋体"/>
          <w:b/>
          <w:bCs/>
          <w:sz w:val="21"/>
          <w:szCs w:val="21"/>
        </w:rPr>
      </w:pPr>
      <w:r>
        <w:rPr>
          <w:rFonts w:hint="eastAsia" w:ascii="宋体" w:hAnsi="宋体" w:cs="宋体"/>
          <w:b/>
          <w:bCs/>
          <w:sz w:val="21"/>
          <w:szCs w:val="21"/>
        </w:rPr>
        <w:t>4.3.1 响应文件的提交</w:t>
      </w:r>
    </w:p>
    <w:p>
      <w:pPr>
        <w:adjustRightInd w:val="0"/>
        <w:snapToGrid w:val="0"/>
        <w:spacing w:line="360" w:lineRule="auto"/>
        <w:ind w:left="720" w:hanging="630" w:hangingChars="300"/>
        <w:rPr>
          <w:rFonts w:ascii="宋体" w:hAnsi="宋体" w:cs="宋体"/>
          <w:sz w:val="21"/>
          <w:szCs w:val="21"/>
        </w:rPr>
      </w:pPr>
      <w:r>
        <w:rPr>
          <w:rFonts w:hint="eastAsia" w:ascii="宋体" w:hAnsi="宋体" w:cs="宋体"/>
          <w:sz w:val="21"/>
          <w:szCs w:val="21"/>
        </w:rPr>
        <w:t>4.3.1.1 供应商应在响应文件提交截止时间前上传加密的电子响应文件到郑州市公共资源交易平台系统的指定位置。请供应商在上传时认真检查上传的响应文件是否完整、正确。</w:t>
      </w:r>
    </w:p>
    <w:p>
      <w:pPr>
        <w:spacing w:line="360" w:lineRule="auto"/>
        <w:ind w:left="720" w:hanging="630" w:hangingChars="300"/>
        <w:rPr>
          <w:rFonts w:ascii="宋体" w:hAnsi="宋体" w:cs="宋体"/>
          <w:sz w:val="21"/>
          <w:szCs w:val="21"/>
        </w:rPr>
      </w:pPr>
      <w:r>
        <w:rPr>
          <w:rFonts w:hint="eastAsia" w:ascii="宋体" w:hAnsi="宋体" w:cs="宋体"/>
          <w:sz w:val="21"/>
          <w:szCs w:val="21"/>
        </w:rPr>
        <w:t>4.3.1.2 供应商因交易中心投标系统问题无法上传电子响应文件时，请在工作时间与郑州市公共资源交易中心联系。</w:t>
      </w:r>
      <w:bookmarkEnd w:id="344"/>
    </w:p>
    <w:p>
      <w:pPr>
        <w:tabs>
          <w:tab w:val="left" w:pos="360"/>
          <w:tab w:val="left" w:pos="720"/>
        </w:tabs>
        <w:spacing w:line="360" w:lineRule="auto"/>
        <w:rPr>
          <w:rFonts w:ascii="宋体" w:hAnsi="宋体" w:cs="宋体"/>
          <w:b/>
          <w:bCs/>
          <w:sz w:val="21"/>
          <w:szCs w:val="21"/>
        </w:rPr>
      </w:pPr>
      <w:r>
        <w:rPr>
          <w:rFonts w:hint="eastAsia" w:ascii="宋体" w:hAnsi="宋体" w:cs="宋体"/>
          <w:b/>
          <w:bCs/>
          <w:sz w:val="21"/>
          <w:szCs w:val="21"/>
        </w:rPr>
        <w:t>4.3.2 响应文件的修改和撤回</w:t>
      </w:r>
    </w:p>
    <w:p>
      <w:pPr>
        <w:spacing w:line="360" w:lineRule="auto"/>
        <w:ind w:left="960" w:hanging="840" w:hangingChars="400"/>
        <w:rPr>
          <w:rFonts w:ascii="宋体" w:hAnsi="宋体" w:cs="宋体"/>
          <w:sz w:val="21"/>
          <w:szCs w:val="21"/>
        </w:rPr>
      </w:pPr>
      <w:r>
        <w:rPr>
          <w:rFonts w:hint="eastAsia" w:ascii="宋体" w:hAnsi="宋体" w:cs="宋体"/>
          <w:sz w:val="21"/>
          <w:szCs w:val="21"/>
        </w:rPr>
        <w:t>4.3.2.1 供应商在提交响应文件后，在响应文件提交截止时间之前可以修改或撤回其响应文件。</w:t>
      </w:r>
    </w:p>
    <w:p>
      <w:pPr>
        <w:spacing w:line="360" w:lineRule="auto"/>
        <w:ind w:left="960" w:hanging="840" w:hangingChars="400"/>
        <w:rPr>
          <w:rFonts w:hint="eastAsia" w:ascii="宋体" w:hAnsi="宋体" w:eastAsia="宋体" w:cs="宋体"/>
          <w:sz w:val="21"/>
          <w:szCs w:val="21"/>
          <w:lang w:eastAsia="zh-CN"/>
        </w:rPr>
      </w:pPr>
      <w:bookmarkStart w:id="346" w:name="_Hlk57218343"/>
      <w:r>
        <w:rPr>
          <w:rFonts w:hint="eastAsia" w:ascii="宋体" w:hAnsi="宋体" w:cs="宋体"/>
          <w:sz w:val="21"/>
          <w:szCs w:val="21"/>
        </w:rPr>
        <w:t>4.3.2.2 供应商在提交了最后报价之后至供应商在响应文件中载明的响应文件有效期满期间，供应商不得撤回</w:t>
      </w:r>
      <w:bookmarkStart w:id="347" w:name="_Hlk57213726"/>
      <w:r>
        <w:rPr>
          <w:rFonts w:hint="eastAsia" w:ascii="宋体" w:hAnsi="宋体" w:cs="宋体"/>
          <w:sz w:val="21"/>
          <w:szCs w:val="21"/>
        </w:rPr>
        <w:t>（撤销）</w:t>
      </w:r>
      <w:bookmarkEnd w:id="347"/>
      <w:r>
        <w:rPr>
          <w:rFonts w:hint="eastAsia" w:ascii="宋体" w:hAnsi="宋体" w:cs="宋体"/>
          <w:sz w:val="21"/>
          <w:szCs w:val="21"/>
        </w:rPr>
        <w:t>其响应文件</w:t>
      </w:r>
      <w:bookmarkEnd w:id="346"/>
      <w:r>
        <w:rPr>
          <w:rFonts w:hint="eastAsia" w:ascii="宋体" w:hAnsi="宋体" w:cs="宋体"/>
          <w:sz w:val="21"/>
          <w:szCs w:val="21"/>
          <w:lang w:eastAsia="zh-CN"/>
        </w:rPr>
        <w:t>。</w:t>
      </w:r>
    </w:p>
    <w:bookmarkEnd w:id="345"/>
    <w:p>
      <w:pPr>
        <w:pStyle w:val="6"/>
        <w:spacing w:before="0" w:after="0" w:line="360" w:lineRule="auto"/>
        <w:rPr>
          <w:rFonts w:ascii="宋体" w:hAnsi="宋体" w:eastAsia="宋体" w:cs="宋体"/>
          <w:sz w:val="21"/>
          <w:szCs w:val="21"/>
        </w:rPr>
      </w:pPr>
      <w:bookmarkStart w:id="348" w:name="_Toc28398"/>
      <w:bookmarkStart w:id="349" w:name="_Toc216582809"/>
      <w:bookmarkStart w:id="350" w:name="_Toc15048309"/>
      <w:bookmarkStart w:id="351" w:name="_Toc532473470"/>
      <w:bookmarkStart w:id="352" w:name="_Toc1779"/>
      <w:bookmarkStart w:id="353" w:name="_Toc515647778"/>
      <w:bookmarkStart w:id="354" w:name="_Toc12436"/>
      <w:bookmarkStart w:id="355" w:name="_Toc520356163"/>
      <w:r>
        <w:rPr>
          <w:rFonts w:hint="eastAsia" w:ascii="宋体" w:hAnsi="宋体" w:eastAsia="宋体" w:cs="宋体"/>
          <w:sz w:val="21"/>
          <w:szCs w:val="21"/>
        </w:rPr>
        <w:t>5、磋商及评审</w:t>
      </w:r>
      <w:bookmarkEnd w:id="348"/>
      <w:bookmarkEnd w:id="349"/>
      <w:bookmarkEnd w:id="350"/>
      <w:bookmarkEnd w:id="351"/>
      <w:bookmarkEnd w:id="352"/>
      <w:bookmarkEnd w:id="353"/>
      <w:bookmarkEnd w:id="354"/>
      <w:bookmarkEnd w:id="355"/>
    </w:p>
    <w:p>
      <w:pPr>
        <w:pStyle w:val="7"/>
        <w:autoSpaceDE w:val="0"/>
        <w:autoSpaceDN w:val="0"/>
        <w:adjustRightInd w:val="0"/>
        <w:spacing w:before="0" w:after="0" w:line="360" w:lineRule="auto"/>
        <w:jc w:val="left"/>
        <w:rPr>
          <w:rFonts w:ascii="宋体" w:hAnsi="宋体" w:cs="宋体"/>
          <w:sz w:val="21"/>
          <w:szCs w:val="21"/>
        </w:rPr>
      </w:pPr>
      <w:bookmarkStart w:id="356" w:name="_Toc15048310"/>
      <w:bookmarkStart w:id="357" w:name="_Toc7186"/>
      <w:bookmarkStart w:id="358" w:name="_Toc520356164"/>
      <w:bookmarkStart w:id="359" w:name="_Toc515647779"/>
      <w:bookmarkStart w:id="360" w:name="_Toc25345"/>
      <w:bookmarkStart w:id="361" w:name="_Toc532473471"/>
      <w:bookmarkStart w:id="362" w:name="_Toc30752"/>
      <w:bookmarkStart w:id="363" w:name="_Toc31370"/>
      <w:bookmarkStart w:id="364" w:name="_Toc143078033"/>
      <w:bookmarkStart w:id="365" w:name="_Toc23157"/>
      <w:bookmarkStart w:id="366" w:name="_Toc14179"/>
      <w:r>
        <w:rPr>
          <w:rFonts w:hint="eastAsia" w:ascii="宋体" w:hAnsi="宋体" w:cs="宋体"/>
          <w:sz w:val="21"/>
          <w:szCs w:val="21"/>
        </w:rPr>
        <w:t>5.1磋商</w:t>
      </w:r>
      <w:bookmarkEnd w:id="356"/>
      <w:bookmarkEnd w:id="357"/>
      <w:bookmarkEnd w:id="358"/>
      <w:bookmarkEnd w:id="359"/>
      <w:bookmarkEnd w:id="360"/>
      <w:bookmarkEnd w:id="361"/>
      <w:r>
        <w:rPr>
          <w:rFonts w:hint="eastAsia" w:ascii="宋体" w:hAnsi="宋体" w:cs="宋体"/>
          <w:sz w:val="21"/>
          <w:szCs w:val="21"/>
        </w:rPr>
        <w:t>会议</w:t>
      </w:r>
      <w:bookmarkEnd w:id="362"/>
      <w:bookmarkEnd w:id="363"/>
      <w:bookmarkEnd w:id="364"/>
      <w:bookmarkEnd w:id="365"/>
      <w:bookmarkEnd w:id="366"/>
    </w:p>
    <w:p>
      <w:pPr>
        <w:tabs>
          <w:tab w:val="left" w:pos="360"/>
          <w:tab w:val="left" w:pos="720"/>
        </w:tabs>
        <w:spacing w:line="360" w:lineRule="auto"/>
        <w:ind w:left="960" w:hanging="840" w:hangingChars="400"/>
        <w:rPr>
          <w:rFonts w:ascii="宋体" w:hAnsi="宋体" w:cs="宋体"/>
          <w:sz w:val="21"/>
          <w:szCs w:val="21"/>
        </w:rPr>
      </w:pPr>
      <w:bookmarkStart w:id="367" w:name="_Hlk87212797"/>
      <w:r>
        <w:rPr>
          <w:rFonts w:hint="eastAsia" w:ascii="宋体" w:hAnsi="宋体" w:cs="宋体"/>
          <w:sz w:val="21"/>
          <w:szCs w:val="21"/>
        </w:rPr>
        <w:t>5.1.1 采购人和采购代理机构将在“</w:t>
      </w:r>
      <w:r>
        <w:rPr>
          <w:rFonts w:hint="eastAsia" w:ascii="宋体" w:hAnsi="宋体" w:cs="宋体"/>
          <w:b/>
          <w:sz w:val="21"/>
          <w:szCs w:val="21"/>
          <w:u w:val="single"/>
        </w:rPr>
        <w:t>供应商须知前附表</w:t>
      </w:r>
      <w:r>
        <w:rPr>
          <w:rFonts w:hint="eastAsia" w:ascii="宋体" w:hAnsi="宋体" w:cs="宋体"/>
          <w:sz w:val="21"/>
          <w:szCs w:val="21"/>
        </w:rPr>
        <w:t>” 中规定的时间和地点组织磋商会议。</w:t>
      </w:r>
      <w:r>
        <w:rPr>
          <w:rFonts w:hint="eastAsia" w:ascii="宋体" w:hAnsi="宋体" w:cs="宋体"/>
          <w:b/>
          <w:bCs/>
          <w:sz w:val="21"/>
          <w:szCs w:val="21"/>
        </w:rPr>
        <w:t>供应商无需到郑州市公共资源交易中心现场参加磋商会议， 磋商会议采用“远程不见面”方式, 开标大厅的网址见供应商须知前附表。所有供应商须在</w:t>
      </w:r>
      <w:r>
        <w:rPr>
          <w:rFonts w:hint="eastAsia" w:ascii="宋体" w:hAnsi="宋体" w:cs="宋体"/>
          <w:b/>
          <w:bCs/>
          <w:sz w:val="21"/>
          <w:szCs w:val="21"/>
          <w:lang w:eastAsia="zh-CN"/>
        </w:rPr>
        <w:t>竞争性磋商文件</w:t>
      </w:r>
      <w:r>
        <w:rPr>
          <w:rFonts w:hint="eastAsia" w:ascii="宋体" w:hAnsi="宋体" w:cs="宋体"/>
          <w:b/>
          <w:bCs/>
          <w:sz w:val="21"/>
          <w:szCs w:val="21"/>
        </w:rPr>
        <w:t>规定的响应文件提交截止时间前,登录远程开标大厅,在线准时参加磋商会议活动，并在规定的时间内对响应文件进行解密、答疑澄清（如需要）、最后报价等。具体事宜请查阅郑州市公共资源交易中心网站“办事指南”专区的《郑州市公共资源交易平台不见面服务系统使用指南》。</w:t>
      </w:r>
    </w:p>
    <w:bookmarkEnd w:id="367"/>
    <w:p>
      <w:pPr>
        <w:tabs>
          <w:tab w:val="left" w:pos="360"/>
          <w:tab w:val="left" w:pos="720"/>
        </w:tabs>
        <w:spacing w:line="360" w:lineRule="auto"/>
        <w:ind w:left="960" w:hanging="840" w:hangingChars="400"/>
        <w:rPr>
          <w:rFonts w:ascii="宋体" w:hAnsi="宋体" w:cs="宋体"/>
          <w:sz w:val="21"/>
          <w:szCs w:val="21"/>
        </w:rPr>
      </w:pPr>
      <w:bookmarkStart w:id="368" w:name="_Hlk87212891"/>
      <w:r>
        <w:rPr>
          <w:rFonts w:hint="eastAsia" w:ascii="宋体" w:hAnsi="宋体" w:cs="宋体"/>
          <w:sz w:val="21"/>
          <w:szCs w:val="21"/>
        </w:rPr>
        <w:t>5.1.2  供应商须在</w:t>
      </w:r>
      <w:r>
        <w:rPr>
          <w:rFonts w:hint="eastAsia" w:ascii="宋体" w:hAnsi="宋体" w:cs="宋体"/>
          <w:b/>
          <w:sz w:val="21"/>
          <w:szCs w:val="21"/>
          <w:u w:val="single"/>
        </w:rPr>
        <w:t>供应商须知前附表</w:t>
      </w:r>
      <w:r>
        <w:rPr>
          <w:rFonts w:hint="eastAsia" w:ascii="宋体" w:hAnsi="宋体" w:cs="宋体"/>
          <w:sz w:val="21"/>
          <w:szCs w:val="21"/>
        </w:rPr>
        <w:t>规定的时间内完成响应文件的解密。由于供应商的自身原因，在规定时间内解密不成功的，其响应文件将被拒绝。</w:t>
      </w:r>
    </w:p>
    <w:p>
      <w:pPr>
        <w:tabs>
          <w:tab w:val="left" w:pos="360"/>
          <w:tab w:val="left" w:pos="720"/>
        </w:tabs>
        <w:spacing w:line="360" w:lineRule="auto"/>
        <w:ind w:left="960" w:hanging="840" w:hangingChars="400"/>
        <w:rPr>
          <w:rFonts w:ascii="宋体" w:hAnsi="宋体" w:cs="宋体"/>
          <w:sz w:val="21"/>
          <w:szCs w:val="21"/>
        </w:rPr>
      </w:pPr>
      <w:r>
        <w:rPr>
          <w:rFonts w:hint="eastAsia" w:ascii="宋体" w:hAnsi="宋体" w:cs="宋体"/>
          <w:sz w:val="21"/>
          <w:szCs w:val="21"/>
        </w:rPr>
        <w:t>5.1.3  供应商在“郑州市公共资源交易中心（</w:t>
      </w:r>
      <w:r>
        <w:rPr>
          <w:rFonts w:hint="eastAsia" w:ascii="宋体" w:hAnsi="宋体" w:cs="宋体"/>
          <w:sz w:val="21"/>
          <w:szCs w:val="21"/>
          <w:lang w:eastAsia="zh-CN"/>
        </w:rPr>
        <w:t>https://zzggzy.zhengzhou.gov.cn/</w:t>
      </w:r>
      <w:r>
        <w:rPr>
          <w:rFonts w:hint="eastAsia" w:ascii="宋体" w:hAnsi="宋体" w:cs="宋体"/>
          <w:sz w:val="21"/>
          <w:szCs w:val="21"/>
        </w:rPr>
        <w:t>）”网站下载</w:t>
      </w:r>
      <w:r>
        <w:rPr>
          <w:rFonts w:hint="eastAsia" w:ascii="宋体" w:hAnsi="宋体" w:cs="宋体"/>
          <w:sz w:val="21"/>
          <w:szCs w:val="21"/>
          <w:lang w:eastAsia="zh-CN"/>
        </w:rPr>
        <w:t>竞争性磋商文件</w:t>
      </w:r>
      <w:r>
        <w:rPr>
          <w:rFonts w:hint="eastAsia" w:ascii="宋体" w:hAnsi="宋体" w:cs="宋体"/>
          <w:sz w:val="21"/>
          <w:szCs w:val="21"/>
        </w:rPr>
        <w:t>成功后，如未在</w:t>
      </w:r>
      <w:r>
        <w:rPr>
          <w:rFonts w:hint="eastAsia" w:ascii="宋体" w:hAnsi="宋体" w:cs="宋体"/>
          <w:sz w:val="21"/>
          <w:szCs w:val="21"/>
          <w:lang w:eastAsia="zh-CN"/>
        </w:rPr>
        <w:t>竞争性磋商文件</w:t>
      </w:r>
      <w:r>
        <w:rPr>
          <w:rFonts w:hint="eastAsia" w:ascii="宋体" w:hAnsi="宋体" w:cs="宋体"/>
          <w:sz w:val="21"/>
          <w:szCs w:val="21"/>
        </w:rPr>
        <w:t>规定的“响应文件提交截止时间”前成功上传或误传加密的响应文件，而导致的解密失败,其响应文件将被拒绝。</w:t>
      </w:r>
    </w:p>
    <w:p>
      <w:pPr>
        <w:tabs>
          <w:tab w:val="left" w:pos="360"/>
          <w:tab w:val="left" w:pos="720"/>
        </w:tabs>
        <w:spacing w:line="360" w:lineRule="auto"/>
        <w:ind w:left="960" w:hanging="840" w:hangingChars="400"/>
        <w:rPr>
          <w:rFonts w:ascii="宋体" w:hAnsi="宋体" w:cs="宋体"/>
          <w:sz w:val="21"/>
          <w:szCs w:val="21"/>
        </w:rPr>
      </w:pPr>
      <w:r>
        <w:rPr>
          <w:rFonts w:hint="eastAsia" w:ascii="宋体" w:hAnsi="宋体" w:cs="宋体"/>
          <w:sz w:val="21"/>
          <w:szCs w:val="21"/>
        </w:rPr>
        <w:t>5.1.4 供应商代表对磋商内容有疑义的，应当在磋商过程中通过交易系统提出。</w:t>
      </w:r>
    </w:p>
    <w:p>
      <w:pPr>
        <w:tabs>
          <w:tab w:val="left" w:pos="360"/>
          <w:tab w:val="left" w:pos="720"/>
        </w:tabs>
        <w:spacing w:line="360" w:lineRule="auto"/>
        <w:ind w:left="720" w:hanging="630" w:hangingChars="300"/>
        <w:rPr>
          <w:rFonts w:ascii="宋体" w:hAnsi="宋体" w:cs="宋体"/>
          <w:b/>
          <w:sz w:val="21"/>
          <w:szCs w:val="21"/>
        </w:rPr>
      </w:pPr>
      <w:r>
        <w:rPr>
          <w:rFonts w:hint="eastAsia" w:ascii="宋体" w:hAnsi="宋体" w:cs="宋体"/>
          <w:sz w:val="21"/>
          <w:szCs w:val="21"/>
        </w:rPr>
        <w:t>5.1.5  在</w:t>
      </w:r>
      <w:r>
        <w:rPr>
          <w:rFonts w:hint="eastAsia" w:ascii="宋体" w:hAnsi="宋体" w:cs="宋体"/>
          <w:b/>
          <w:sz w:val="21"/>
          <w:szCs w:val="21"/>
          <w:u w:val="single"/>
        </w:rPr>
        <w:t>供应商须知前附表</w:t>
      </w:r>
      <w:r>
        <w:rPr>
          <w:rFonts w:hint="eastAsia" w:ascii="宋体" w:hAnsi="宋体" w:cs="宋体"/>
          <w:sz w:val="21"/>
          <w:szCs w:val="21"/>
        </w:rPr>
        <w:t>规定的时间内完成响应文件解密的供应商不足3家的，将不再进行磋商。</w:t>
      </w:r>
    </w:p>
    <w:bookmarkEnd w:id="368"/>
    <w:p>
      <w:pPr>
        <w:pStyle w:val="7"/>
        <w:spacing w:before="0" w:after="0" w:line="360" w:lineRule="auto"/>
        <w:rPr>
          <w:rFonts w:ascii="宋体" w:hAnsi="宋体" w:cs="宋体"/>
          <w:sz w:val="21"/>
          <w:szCs w:val="21"/>
        </w:rPr>
      </w:pPr>
      <w:bookmarkStart w:id="369" w:name="_Toc515647780"/>
      <w:bookmarkStart w:id="370" w:name="_Toc532473472"/>
      <w:bookmarkStart w:id="371" w:name="_Toc15048311"/>
      <w:bookmarkStart w:id="372" w:name="_Toc21372"/>
      <w:bookmarkStart w:id="373" w:name="_Toc19296"/>
      <w:bookmarkStart w:id="374" w:name="_Toc143078034"/>
      <w:bookmarkStart w:id="375" w:name="_Toc18850"/>
      <w:bookmarkStart w:id="376" w:name="_Toc1116"/>
      <w:bookmarkStart w:id="377" w:name="_Toc15270"/>
      <w:bookmarkStart w:id="378" w:name="_Toc30221"/>
      <w:r>
        <w:rPr>
          <w:rFonts w:hint="eastAsia" w:ascii="宋体" w:hAnsi="宋体" w:cs="宋体"/>
          <w:sz w:val="21"/>
          <w:szCs w:val="21"/>
        </w:rPr>
        <w:t>5.2 组建</w:t>
      </w:r>
      <w:bookmarkEnd w:id="369"/>
      <w:bookmarkEnd w:id="370"/>
      <w:bookmarkEnd w:id="371"/>
      <w:bookmarkEnd w:id="372"/>
      <w:bookmarkEnd w:id="373"/>
      <w:r>
        <w:rPr>
          <w:rFonts w:hint="eastAsia" w:ascii="宋体" w:hAnsi="宋体" w:cs="宋体"/>
          <w:sz w:val="21"/>
          <w:szCs w:val="21"/>
        </w:rPr>
        <w:t>磋商小组</w:t>
      </w:r>
      <w:bookmarkEnd w:id="374"/>
      <w:bookmarkEnd w:id="375"/>
      <w:bookmarkEnd w:id="376"/>
      <w:bookmarkEnd w:id="377"/>
      <w:bookmarkEnd w:id="378"/>
    </w:p>
    <w:p>
      <w:pPr>
        <w:spacing w:line="360" w:lineRule="auto"/>
        <w:ind w:left="720" w:hanging="630" w:hangingChars="300"/>
        <w:rPr>
          <w:rFonts w:ascii="宋体" w:hAnsi="宋体" w:cs="宋体"/>
          <w:sz w:val="21"/>
          <w:szCs w:val="21"/>
        </w:rPr>
      </w:pPr>
      <w:bookmarkStart w:id="379" w:name="_Hlk87213047"/>
      <w:r>
        <w:rPr>
          <w:rFonts w:hint="eastAsia" w:ascii="宋体" w:hAnsi="宋体" w:cs="宋体"/>
          <w:sz w:val="21"/>
          <w:szCs w:val="21"/>
        </w:rPr>
        <w:t>5.2.1 采购人与采购代理机构将按照《中华人民共和国政府采购法》、《中华人民共和国政府采购法实施条例》、《政府采购竞争性磋商采购方式管理暂行办法》财库〔2014〕214号文及本项目本级和上级财政部门的有关规定依法组建竞争性磋商小组（以下简称磋商小组），负责本项目的磋商及评审工作。</w:t>
      </w:r>
    </w:p>
    <w:p>
      <w:pPr>
        <w:tabs>
          <w:tab w:val="left" w:pos="720"/>
        </w:tabs>
        <w:spacing w:line="360" w:lineRule="auto"/>
        <w:ind w:left="720" w:hanging="630" w:hangingChars="300"/>
        <w:rPr>
          <w:rFonts w:ascii="宋体" w:hAnsi="宋体" w:cs="宋体"/>
          <w:sz w:val="21"/>
          <w:szCs w:val="21"/>
        </w:rPr>
      </w:pPr>
      <w:r>
        <w:rPr>
          <w:rFonts w:hint="eastAsia" w:ascii="宋体" w:hAnsi="宋体" w:cs="宋体"/>
          <w:sz w:val="21"/>
          <w:szCs w:val="21"/>
        </w:rPr>
        <w:t>5.2.2磋商小组由采购人代表和评审专家组成，成员人数为三人以上单数。其中，评审专家不得少于成员总数的三分之二。具体成员人数见</w:t>
      </w:r>
      <w:r>
        <w:rPr>
          <w:rFonts w:hint="eastAsia" w:ascii="宋体" w:hAnsi="宋体" w:cs="宋体"/>
          <w:b/>
          <w:sz w:val="21"/>
          <w:szCs w:val="21"/>
          <w:u w:val="single"/>
        </w:rPr>
        <w:t>供应商须知前附表</w:t>
      </w:r>
      <w:r>
        <w:rPr>
          <w:rFonts w:hint="eastAsia" w:ascii="宋体" w:hAnsi="宋体" w:cs="宋体"/>
          <w:sz w:val="21"/>
          <w:szCs w:val="21"/>
        </w:rPr>
        <w:t>。</w:t>
      </w:r>
    </w:p>
    <w:bookmarkEnd w:id="379"/>
    <w:p>
      <w:pPr>
        <w:pStyle w:val="7"/>
        <w:spacing w:before="0" w:after="0" w:line="360" w:lineRule="auto"/>
        <w:rPr>
          <w:rFonts w:ascii="宋体" w:hAnsi="宋体" w:cs="宋体"/>
          <w:sz w:val="21"/>
          <w:szCs w:val="21"/>
        </w:rPr>
      </w:pPr>
      <w:bookmarkStart w:id="380" w:name="_Toc22546"/>
      <w:bookmarkStart w:id="381" w:name="_Toc4948"/>
      <w:bookmarkStart w:id="382" w:name="_Toc143078035"/>
      <w:bookmarkStart w:id="383" w:name="_Toc10868"/>
      <w:bookmarkStart w:id="384" w:name="_Toc12350"/>
      <w:r>
        <w:rPr>
          <w:rFonts w:hint="eastAsia" w:ascii="宋体" w:hAnsi="宋体" w:cs="宋体"/>
          <w:sz w:val="21"/>
          <w:szCs w:val="21"/>
        </w:rPr>
        <w:t>5.3资格审查</w:t>
      </w:r>
      <w:bookmarkEnd w:id="380"/>
      <w:bookmarkEnd w:id="381"/>
      <w:bookmarkEnd w:id="382"/>
      <w:bookmarkEnd w:id="383"/>
      <w:bookmarkEnd w:id="384"/>
    </w:p>
    <w:p>
      <w:pPr>
        <w:spacing w:line="360" w:lineRule="auto"/>
        <w:ind w:left="720" w:hanging="630" w:hangingChars="300"/>
        <w:rPr>
          <w:rFonts w:ascii="宋体" w:hAnsi="宋体" w:cs="宋体"/>
          <w:sz w:val="21"/>
          <w:szCs w:val="21"/>
          <w:shd w:val="clear" w:color="auto" w:fill="FFFFFF"/>
        </w:rPr>
      </w:pPr>
      <w:bookmarkStart w:id="385" w:name="_Hlk87213105"/>
      <w:r>
        <w:rPr>
          <w:rFonts w:hint="eastAsia" w:ascii="宋体" w:hAnsi="宋体" w:cs="宋体"/>
          <w:sz w:val="21"/>
          <w:szCs w:val="21"/>
        </w:rPr>
        <w:t>5.3.1 磋商小组依据法律法规和</w:t>
      </w:r>
      <w:r>
        <w:rPr>
          <w:rFonts w:hint="eastAsia" w:ascii="宋体" w:hAnsi="宋体" w:cs="宋体"/>
          <w:sz w:val="21"/>
          <w:szCs w:val="21"/>
          <w:lang w:eastAsia="zh-CN"/>
        </w:rPr>
        <w:t>竞争性磋商文件</w:t>
      </w:r>
      <w:r>
        <w:rPr>
          <w:rFonts w:hint="eastAsia" w:ascii="宋体" w:hAnsi="宋体" w:cs="宋体"/>
          <w:sz w:val="21"/>
          <w:szCs w:val="21"/>
        </w:rPr>
        <w:t>中规定的内容，对供应商的资格（提交的资格证明材料）进行审查。未通过资格审查的供应商不能进入下一阶段评审；通过资格审查的供应商不足3家的(特殊情况下不足2家的)</w:t>
      </w:r>
      <w:r>
        <w:rPr>
          <w:rFonts w:hint="eastAsia" w:ascii="宋体" w:hAnsi="宋体" w:cs="宋体"/>
          <w:sz w:val="21"/>
          <w:szCs w:val="21"/>
          <w:shd w:val="clear" w:color="auto" w:fill="FFFFFF"/>
        </w:rPr>
        <w:t>，不得进入下一阶段评审。</w:t>
      </w:r>
    </w:p>
    <w:p>
      <w:pPr>
        <w:spacing w:line="360" w:lineRule="auto"/>
        <w:ind w:left="630" w:leftChars="300"/>
        <w:rPr>
          <w:rFonts w:ascii="宋体" w:hAnsi="宋体" w:cs="宋体"/>
          <w:sz w:val="21"/>
          <w:szCs w:val="21"/>
        </w:rPr>
      </w:pPr>
      <w:r>
        <w:rPr>
          <w:rFonts w:hint="eastAsia" w:ascii="宋体" w:hAnsi="宋体" w:cs="宋体"/>
          <w:sz w:val="21"/>
          <w:szCs w:val="21"/>
          <w:shd w:val="clear" w:color="auto" w:fill="FFFFFF"/>
        </w:rPr>
        <w:t>特殊情况：</w:t>
      </w:r>
      <w:r>
        <w:rPr>
          <w:rFonts w:hint="eastAsia" w:ascii="宋体" w:hAnsi="宋体" w:cs="宋体"/>
          <w:sz w:val="21"/>
          <w:szCs w:val="21"/>
        </w:rPr>
        <w:t>采用竞争性磋商采购方式采购“市场竞争不充分的科研项目，以及   需要扶持的科技成果转化项目”，通过资格审查的供应商不足2家的</w:t>
      </w:r>
      <w:r>
        <w:rPr>
          <w:rFonts w:hint="eastAsia" w:ascii="宋体" w:hAnsi="宋体" w:cs="宋体"/>
          <w:sz w:val="21"/>
          <w:szCs w:val="21"/>
          <w:shd w:val="clear" w:color="auto" w:fill="FFFFFF"/>
        </w:rPr>
        <w:t>，不得进入下一阶段评审。</w:t>
      </w:r>
      <w:r>
        <w:rPr>
          <w:rFonts w:hint="eastAsia" w:ascii="宋体" w:hAnsi="宋体" w:cs="宋体"/>
          <w:sz w:val="21"/>
          <w:szCs w:val="21"/>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bookmarkEnd w:id="385"/>
    <w:p>
      <w:pPr>
        <w:spacing w:line="360" w:lineRule="auto"/>
        <w:ind w:left="628" w:leftChars="-1" w:hanging="630" w:hangingChars="300"/>
        <w:rPr>
          <w:rFonts w:ascii="宋体" w:hAnsi="宋体" w:cs="宋体"/>
          <w:sz w:val="21"/>
          <w:szCs w:val="21"/>
        </w:rPr>
      </w:pPr>
      <w:bookmarkStart w:id="386" w:name="_Hlk87213146"/>
      <w:r>
        <w:rPr>
          <w:rFonts w:hint="eastAsia" w:ascii="宋体" w:hAnsi="宋体" w:cs="宋体"/>
          <w:sz w:val="21"/>
          <w:szCs w:val="21"/>
        </w:rPr>
        <w:t>5.3.2采购人或采购代理机构将按照</w:t>
      </w:r>
      <w:r>
        <w:rPr>
          <w:rFonts w:hint="eastAsia" w:ascii="宋体" w:hAnsi="宋体" w:cs="宋体"/>
          <w:b/>
          <w:sz w:val="21"/>
          <w:szCs w:val="21"/>
          <w:u w:val="single"/>
        </w:rPr>
        <w:t>供应商须知前附表</w:t>
      </w:r>
      <w:r>
        <w:rPr>
          <w:rFonts w:hint="eastAsia" w:ascii="宋体" w:hAnsi="宋体" w:cs="宋体"/>
          <w:sz w:val="21"/>
          <w:szCs w:val="21"/>
        </w:rPr>
        <w:t>中规定的时间查询供应商的信用记录。</w:t>
      </w:r>
    </w:p>
    <w:bookmarkEnd w:id="386"/>
    <w:p>
      <w:pPr>
        <w:spacing w:line="360" w:lineRule="auto"/>
        <w:ind w:left="617" w:leftChars="-6" w:hanging="630" w:hangingChars="300"/>
        <w:rPr>
          <w:rFonts w:ascii="宋体" w:hAnsi="宋体" w:cs="宋体"/>
          <w:sz w:val="21"/>
          <w:szCs w:val="21"/>
        </w:rPr>
      </w:pPr>
      <w:bookmarkStart w:id="387" w:name="_Hlk87213182"/>
      <w:r>
        <w:rPr>
          <w:rFonts w:hint="eastAsia" w:ascii="宋体" w:hAnsi="宋体" w:cs="宋体"/>
          <w:sz w:val="21"/>
          <w:szCs w:val="21"/>
        </w:rPr>
        <w:t>5.3.3 供应商在中国政府采</w:t>
      </w:r>
      <w:r>
        <w:rPr>
          <w:rFonts w:hint="eastAsia" w:ascii="宋体" w:hAnsi="宋体" w:eastAsia="宋体" w:cs="宋体"/>
          <w:sz w:val="21"/>
          <w:szCs w:val="21"/>
        </w:rPr>
        <w:t>购网（www.ccgp.gov.cn）被列入政府采购严重违法失信行为</w:t>
      </w:r>
      <w:r>
        <w:rPr>
          <w:rFonts w:hint="eastAsia" w:ascii="宋体" w:hAnsi="宋体" w:cs="宋体"/>
          <w:sz w:val="21"/>
          <w:szCs w:val="21"/>
        </w:rPr>
        <w:t>记录名单，或在“信用中国”网站（www.creditchina.gov.cn）被列入失信被执行人、重大税收违法案件当事人名单，以及存在《中华人民共和国政府采购法实施条例》第十九条规定的重大违法记录的，其</w:t>
      </w:r>
      <w:r>
        <w:rPr>
          <w:rFonts w:hint="eastAsia" w:ascii="宋体" w:hAnsi="宋体" w:cs="宋体"/>
          <w:sz w:val="21"/>
          <w:szCs w:val="21"/>
          <w:shd w:val="clear" w:color="auto" w:fill="FFFFFF"/>
        </w:rPr>
        <w:t>响应文件将被认定为</w:t>
      </w:r>
      <w:r>
        <w:rPr>
          <w:rFonts w:hint="eastAsia" w:ascii="宋体" w:hAnsi="宋体" w:cs="宋体"/>
          <w:b/>
          <w:bCs/>
          <w:sz w:val="21"/>
          <w:szCs w:val="21"/>
          <w:shd w:val="clear" w:color="auto" w:fill="FFFFFF"/>
        </w:rPr>
        <w:t>无效响应文件</w:t>
      </w:r>
      <w:r>
        <w:rPr>
          <w:rFonts w:hint="eastAsia" w:ascii="宋体" w:hAnsi="宋体" w:cs="宋体"/>
          <w:sz w:val="21"/>
          <w:szCs w:val="21"/>
          <w:shd w:val="clear" w:color="auto" w:fill="FFFFFF"/>
        </w:rPr>
        <w:t>。</w:t>
      </w:r>
    </w:p>
    <w:p>
      <w:pPr>
        <w:spacing w:line="360" w:lineRule="auto"/>
        <w:ind w:left="714" w:leftChars="340"/>
        <w:rPr>
          <w:rFonts w:ascii="宋体" w:hAnsi="宋体" w:cs="宋体"/>
          <w:sz w:val="21"/>
          <w:szCs w:val="21"/>
        </w:rPr>
      </w:pPr>
      <w:r>
        <w:rPr>
          <w:rFonts w:hint="eastAsia" w:ascii="宋体" w:hAnsi="宋体" w:cs="宋体"/>
          <w:sz w:val="21"/>
          <w:szCs w:val="21"/>
        </w:rPr>
        <w:t>供应商在国家企业信用信息公示系统（http://www.gsxt.gov.cn/）中被列入严重违法 失信企业名单的，其</w:t>
      </w:r>
      <w:r>
        <w:rPr>
          <w:rFonts w:hint="eastAsia" w:ascii="宋体" w:hAnsi="宋体" w:cs="宋体"/>
          <w:sz w:val="21"/>
          <w:szCs w:val="21"/>
          <w:shd w:val="clear" w:color="auto" w:fill="FFFFFF"/>
        </w:rPr>
        <w:t>响应文件将被认定为</w:t>
      </w:r>
      <w:r>
        <w:rPr>
          <w:rFonts w:hint="eastAsia" w:ascii="宋体" w:hAnsi="宋体" w:cs="宋体"/>
          <w:b/>
          <w:bCs/>
          <w:sz w:val="21"/>
          <w:szCs w:val="21"/>
          <w:shd w:val="clear" w:color="auto" w:fill="FFFFFF"/>
        </w:rPr>
        <w:t>无效响应文件</w:t>
      </w:r>
      <w:r>
        <w:rPr>
          <w:rFonts w:hint="eastAsia" w:ascii="宋体" w:hAnsi="宋体" w:cs="宋体"/>
          <w:sz w:val="21"/>
          <w:szCs w:val="21"/>
          <w:shd w:val="clear" w:color="auto" w:fill="FFFFFF"/>
        </w:rPr>
        <w:t>。</w:t>
      </w:r>
    </w:p>
    <w:p>
      <w:pPr>
        <w:spacing w:line="360" w:lineRule="auto"/>
        <w:ind w:left="714" w:leftChars="340"/>
        <w:rPr>
          <w:rFonts w:ascii="宋体" w:hAnsi="宋体" w:cs="宋体"/>
          <w:sz w:val="21"/>
          <w:szCs w:val="21"/>
        </w:rPr>
      </w:pPr>
      <w:r>
        <w:rPr>
          <w:rFonts w:hint="eastAsia" w:ascii="宋体" w:hAnsi="宋体" w:cs="宋体"/>
          <w:sz w:val="21"/>
          <w:szCs w:val="21"/>
        </w:rPr>
        <w:t>以联合体形式参加磋商采购活动的，联合体任何成员存在以上不良信用记录的，其</w:t>
      </w:r>
      <w:r>
        <w:rPr>
          <w:rFonts w:hint="eastAsia" w:ascii="宋体" w:hAnsi="宋体" w:cs="宋体"/>
          <w:sz w:val="21"/>
          <w:szCs w:val="21"/>
          <w:shd w:val="clear" w:color="auto" w:fill="FFFFFF"/>
        </w:rPr>
        <w:t>响应文件将被认定为</w:t>
      </w:r>
      <w:r>
        <w:rPr>
          <w:rFonts w:hint="eastAsia" w:ascii="宋体" w:hAnsi="宋体" w:cs="宋体"/>
          <w:b/>
          <w:bCs/>
          <w:sz w:val="21"/>
          <w:szCs w:val="21"/>
          <w:shd w:val="clear" w:color="auto" w:fill="FFFFFF"/>
        </w:rPr>
        <w:t>无效响应文件</w:t>
      </w:r>
      <w:r>
        <w:rPr>
          <w:rFonts w:hint="eastAsia" w:ascii="宋体" w:hAnsi="宋体" w:cs="宋体"/>
          <w:sz w:val="21"/>
          <w:szCs w:val="21"/>
          <w:shd w:val="clear" w:color="auto" w:fill="FFFFFF"/>
        </w:rPr>
        <w:t>。</w:t>
      </w:r>
    </w:p>
    <w:bookmarkEnd w:id="387"/>
    <w:p>
      <w:pPr>
        <w:pStyle w:val="11"/>
        <w:spacing w:line="360" w:lineRule="auto"/>
        <w:ind w:left="720" w:hanging="630" w:hangingChars="300"/>
        <w:rPr>
          <w:rFonts w:ascii="宋体" w:hAnsi="宋体" w:cs="宋体"/>
          <w:sz w:val="21"/>
          <w:szCs w:val="21"/>
        </w:rPr>
      </w:pPr>
      <w:bookmarkStart w:id="388" w:name="_Hlk87213213"/>
      <w:r>
        <w:rPr>
          <w:rFonts w:hint="eastAsia" w:ascii="宋体" w:hAnsi="宋体" w:cs="宋体"/>
          <w:sz w:val="21"/>
          <w:szCs w:val="21"/>
        </w:rPr>
        <w:t>5.3.4 查询及记录方式：</w:t>
      </w:r>
      <w:r>
        <w:rPr>
          <w:rFonts w:hint="eastAsia" w:ascii="宋体" w:hAnsi="宋体" w:cs="宋体"/>
          <w:b/>
          <w:bCs/>
          <w:sz w:val="21"/>
          <w:szCs w:val="21"/>
        </w:rPr>
        <w:t>采购人或采购代理机构经办人将查询网页打印、签字并存档备查。供应商不良信用记录以采购人或采购代理机构查询结果为准。供应商自行提供的与网站信息不一致的其他证明材料亦不作为资格审查依据。在磋商文件规定的查询时间之外，网站信息发生的任何变更均不作为资格审查依据。</w:t>
      </w:r>
    </w:p>
    <w:bookmarkEnd w:id="388"/>
    <w:p>
      <w:pPr>
        <w:pStyle w:val="7"/>
        <w:spacing w:before="0" w:after="0" w:line="360" w:lineRule="auto"/>
        <w:rPr>
          <w:rFonts w:ascii="宋体" w:hAnsi="宋体" w:cs="宋体"/>
          <w:b w:val="0"/>
          <w:bCs w:val="0"/>
          <w:sz w:val="21"/>
          <w:szCs w:val="21"/>
          <w:bdr w:val="single" w:color="auto" w:sz="4" w:space="0"/>
        </w:rPr>
      </w:pPr>
      <w:bookmarkStart w:id="389" w:name="_Toc143078036"/>
      <w:bookmarkStart w:id="390" w:name="_Toc26964"/>
      <w:bookmarkStart w:id="391" w:name="_Toc19949"/>
      <w:bookmarkStart w:id="392" w:name="_Toc18366"/>
      <w:bookmarkStart w:id="393" w:name="_Toc21339"/>
      <w:bookmarkStart w:id="394" w:name="_Toc27810"/>
      <w:bookmarkStart w:id="395" w:name="_Toc15048312"/>
      <w:bookmarkStart w:id="396" w:name="_Toc515647781"/>
      <w:bookmarkStart w:id="397" w:name="_Toc28479"/>
      <w:bookmarkStart w:id="398" w:name="_Toc532473473"/>
      <w:r>
        <w:rPr>
          <w:rFonts w:hint="eastAsia" w:ascii="宋体" w:hAnsi="宋体" w:cs="宋体"/>
          <w:sz w:val="21"/>
          <w:szCs w:val="21"/>
        </w:rPr>
        <w:t>5.4 响应文件符合性审查与澄清</w:t>
      </w:r>
      <w:bookmarkEnd w:id="389"/>
      <w:bookmarkEnd w:id="390"/>
      <w:bookmarkEnd w:id="391"/>
      <w:bookmarkEnd w:id="392"/>
      <w:bookmarkEnd w:id="393"/>
      <w:bookmarkEnd w:id="394"/>
      <w:bookmarkEnd w:id="395"/>
      <w:bookmarkEnd w:id="396"/>
      <w:bookmarkEnd w:id="397"/>
      <w:bookmarkEnd w:id="398"/>
    </w:p>
    <w:p>
      <w:pPr>
        <w:spacing w:line="360" w:lineRule="auto"/>
        <w:ind w:left="720" w:hanging="630" w:hangingChars="300"/>
        <w:rPr>
          <w:rFonts w:ascii="宋体" w:hAnsi="宋体" w:cs="宋体"/>
          <w:sz w:val="21"/>
          <w:szCs w:val="21"/>
        </w:rPr>
      </w:pPr>
      <w:r>
        <w:rPr>
          <w:rFonts w:hint="eastAsia" w:ascii="宋体" w:hAnsi="宋体" w:cs="宋体"/>
          <w:sz w:val="21"/>
          <w:szCs w:val="21"/>
        </w:rPr>
        <w:t>5.4.1</w:t>
      </w:r>
      <w:bookmarkStart w:id="399" w:name="_Hlt522424701"/>
      <w:bookmarkEnd w:id="399"/>
      <w:r>
        <w:rPr>
          <w:rFonts w:hint="eastAsia" w:ascii="宋体" w:hAnsi="宋体" w:cs="宋体"/>
          <w:sz w:val="21"/>
          <w:szCs w:val="21"/>
        </w:rPr>
        <w:t>符合性审查是指依据</w:t>
      </w:r>
      <w:r>
        <w:rPr>
          <w:rFonts w:hint="eastAsia" w:ascii="宋体" w:hAnsi="宋体" w:cs="宋体"/>
          <w:sz w:val="21"/>
          <w:szCs w:val="21"/>
          <w:lang w:eastAsia="zh-CN"/>
        </w:rPr>
        <w:t>竞争性磋商文件</w:t>
      </w:r>
      <w:r>
        <w:rPr>
          <w:rFonts w:hint="eastAsia" w:ascii="宋体" w:hAnsi="宋体" w:cs="宋体"/>
          <w:sz w:val="21"/>
          <w:szCs w:val="21"/>
        </w:rPr>
        <w:t>的规定，从商务和技术角度对响应文件的有效性、完整性和响应程度进行审查，以确定是否对</w:t>
      </w:r>
      <w:r>
        <w:rPr>
          <w:rFonts w:hint="eastAsia" w:ascii="宋体" w:hAnsi="宋体" w:cs="宋体"/>
          <w:sz w:val="21"/>
          <w:szCs w:val="21"/>
          <w:lang w:eastAsia="zh-CN"/>
        </w:rPr>
        <w:t>竞争性磋商文件</w:t>
      </w:r>
      <w:r>
        <w:rPr>
          <w:rFonts w:hint="eastAsia" w:ascii="宋体" w:hAnsi="宋体" w:cs="宋体"/>
          <w:sz w:val="21"/>
          <w:szCs w:val="21"/>
        </w:rPr>
        <w:t>的实质性要求做出响应。供应商应当按照</w:t>
      </w:r>
      <w:r>
        <w:rPr>
          <w:rFonts w:hint="eastAsia" w:ascii="宋体" w:hAnsi="宋体" w:cs="宋体"/>
          <w:sz w:val="21"/>
          <w:szCs w:val="21"/>
          <w:lang w:eastAsia="zh-CN"/>
        </w:rPr>
        <w:t>竞争性磋商文件</w:t>
      </w:r>
      <w:r>
        <w:rPr>
          <w:rFonts w:hint="eastAsia" w:ascii="宋体" w:hAnsi="宋体" w:cs="宋体"/>
          <w:sz w:val="21"/>
          <w:szCs w:val="21"/>
        </w:rPr>
        <w:t>中的相关要求，提交符合性证明材料。未通过符合性审查的供应商不能进入下一阶段评审，其响应文件将被认定为无效响应文件；通过符合性审查的供应商数量不足3家的(特殊情况下不足2家的)，不得作进一步的比较和评价。</w:t>
      </w:r>
    </w:p>
    <w:p>
      <w:pPr>
        <w:spacing w:line="360" w:lineRule="auto"/>
        <w:ind w:left="630" w:leftChars="300"/>
        <w:rPr>
          <w:rFonts w:ascii="宋体" w:hAnsi="宋体" w:cs="宋体"/>
          <w:sz w:val="21"/>
          <w:szCs w:val="21"/>
        </w:rPr>
      </w:pPr>
      <w:r>
        <w:rPr>
          <w:rFonts w:hint="eastAsia" w:ascii="宋体" w:hAnsi="宋体" w:cs="宋体"/>
          <w:sz w:val="21"/>
          <w:szCs w:val="21"/>
          <w:shd w:val="clear" w:color="auto" w:fill="FFFFFF"/>
        </w:rPr>
        <w:t>特殊情况：</w:t>
      </w:r>
      <w:r>
        <w:rPr>
          <w:rFonts w:hint="eastAsia" w:ascii="宋体" w:hAnsi="宋体" w:cs="宋体"/>
          <w:sz w:val="21"/>
          <w:szCs w:val="21"/>
        </w:rPr>
        <w:t>采用竞争性磋商采购方式采购“市场竞争不充分的科研项目，以及   需要扶持的科技成果转化项目”，通过符合性审查的供应商不足2家的</w:t>
      </w:r>
      <w:r>
        <w:rPr>
          <w:rFonts w:hint="eastAsia" w:ascii="宋体" w:hAnsi="宋体" w:cs="宋体"/>
          <w:sz w:val="21"/>
          <w:szCs w:val="21"/>
          <w:shd w:val="clear" w:color="auto" w:fill="FFFFFF"/>
        </w:rPr>
        <w:t>，不得进入下一阶段评审。</w:t>
      </w:r>
      <w:r>
        <w:rPr>
          <w:rFonts w:hint="eastAsia" w:ascii="宋体" w:hAnsi="宋体" w:cs="宋体"/>
          <w:sz w:val="21"/>
          <w:szCs w:val="21"/>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pPr>
        <w:spacing w:line="360" w:lineRule="auto"/>
        <w:rPr>
          <w:rFonts w:ascii="宋体" w:hAnsi="宋体" w:cs="宋体"/>
          <w:sz w:val="21"/>
          <w:szCs w:val="21"/>
        </w:rPr>
      </w:pPr>
      <w:r>
        <w:rPr>
          <w:rFonts w:hint="eastAsia" w:ascii="宋体" w:hAnsi="宋体" w:cs="宋体"/>
          <w:sz w:val="21"/>
          <w:szCs w:val="21"/>
        </w:rPr>
        <w:t>5.4.2 响应文件的澄清</w:t>
      </w:r>
    </w:p>
    <w:p>
      <w:pPr>
        <w:spacing w:line="360" w:lineRule="auto"/>
        <w:ind w:left="720" w:hanging="630" w:hangingChars="300"/>
        <w:rPr>
          <w:rFonts w:ascii="宋体" w:hAnsi="宋体" w:cs="宋体"/>
          <w:sz w:val="21"/>
          <w:szCs w:val="21"/>
        </w:rPr>
      </w:pPr>
      <w:r>
        <w:rPr>
          <w:rFonts w:hint="eastAsia" w:ascii="宋体" w:hAnsi="宋体" w:cs="宋体"/>
          <w:sz w:val="21"/>
          <w:szCs w:val="21"/>
        </w:rPr>
        <w:t>5.4.2.1在磋商期间，磋商小组可以书面要求供应商对其响应文件中含义不明确、同类问题表述不一致或者有明显文字和计算错误的内容等作必要的澄清、说明或更正。供应商的澄清、说明或更正应在磋商小组规定的时间内以书面方式进行，并不得超出响应文件范围或者改变响应文件的实质性内容。供应商拒不进行澄清、说明、更正的，或者不能在规定时间内作出书面澄清、说明、更正的，其响应文件将被作为无效响应文件处理</w:t>
      </w:r>
      <w:r>
        <w:rPr>
          <w:rFonts w:hint="eastAsia" w:ascii="宋体" w:hAnsi="宋体" w:cs="宋体"/>
          <w:b/>
          <w:bCs/>
          <w:sz w:val="21"/>
          <w:szCs w:val="21"/>
        </w:rPr>
        <w:t>，请各供应商在本项目评审或磋商活动未结束前不能从交易平台供应商端口下线或离线，要不间断刷新，防止下线或离线。</w:t>
      </w:r>
    </w:p>
    <w:p>
      <w:pPr>
        <w:spacing w:line="360" w:lineRule="auto"/>
        <w:ind w:left="718" w:leftChars="342"/>
        <w:rPr>
          <w:rFonts w:ascii="宋体" w:hAnsi="宋体" w:cs="宋体"/>
          <w:sz w:val="21"/>
          <w:szCs w:val="21"/>
        </w:rPr>
      </w:pPr>
      <w:r>
        <w:rPr>
          <w:rFonts w:hint="eastAsia" w:ascii="宋体" w:hAnsi="宋体" w:cs="宋体"/>
          <w:sz w:val="21"/>
          <w:szCs w:val="21"/>
        </w:rPr>
        <w:t>磋商小组要求供应商澄清、说明或者更正响应文件将以书面形式作出，并在交 易系统中向供应商发出，供应商在收到该要求后，应在磋商小组规定时间内在交易系统中做出相应的回复，如果磋商小组在规定时间内没有收到供应商的回复则视为该供应商没有回复</w:t>
      </w:r>
      <w:r>
        <w:rPr>
          <w:rFonts w:hint="eastAsia" w:ascii="宋体" w:hAnsi="宋体" w:cs="宋体"/>
          <w:b/>
          <w:bCs/>
          <w:sz w:val="21"/>
          <w:szCs w:val="21"/>
        </w:rPr>
        <w:t>，请各供应商在本项目评审或磋商活动未结束前不能从交易平台供应商端口下线或离线，要不间断刷新，防止下线或离线。</w:t>
      </w:r>
    </w:p>
    <w:p>
      <w:pPr>
        <w:spacing w:line="360" w:lineRule="auto"/>
        <w:ind w:left="720" w:hanging="630" w:hangingChars="300"/>
        <w:rPr>
          <w:rFonts w:ascii="宋体" w:hAnsi="宋体" w:cs="宋体"/>
          <w:sz w:val="21"/>
          <w:szCs w:val="21"/>
        </w:rPr>
      </w:pPr>
      <w:r>
        <w:rPr>
          <w:rFonts w:hint="eastAsia" w:ascii="宋体" w:hAnsi="宋体" w:cs="宋体"/>
          <w:sz w:val="21"/>
          <w:szCs w:val="21"/>
        </w:rPr>
        <w:t>5.4.2.2 供应商应当在</w:t>
      </w:r>
      <w:r>
        <w:rPr>
          <w:rFonts w:hint="eastAsia" w:ascii="宋体" w:hAnsi="宋体" w:cs="宋体"/>
          <w:sz w:val="21"/>
          <w:szCs w:val="21"/>
          <w:lang w:eastAsia="zh-CN"/>
        </w:rPr>
        <w:t>竞争性磋商文件</w:t>
      </w:r>
      <w:r>
        <w:rPr>
          <w:rFonts w:hint="eastAsia" w:ascii="宋体" w:hAnsi="宋体" w:cs="宋体"/>
          <w:sz w:val="21"/>
          <w:szCs w:val="21"/>
        </w:rPr>
        <w:t>中确定的响应文件递交截止时间前,登录远程开标大厅,在线准时参加磋商活动并根据需要进行文件答疑澄清等。</w:t>
      </w:r>
    </w:p>
    <w:p>
      <w:pPr>
        <w:spacing w:line="360" w:lineRule="auto"/>
        <w:ind w:left="720" w:hanging="630" w:hangingChars="300"/>
        <w:rPr>
          <w:rFonts w:ascii="宋体" w:hAnsi="宋体" w:cs="宋体"/>
          <w:sz w:val="21"/>
          <w:szCs w:val="21"/>
        </w:rPr>
      </w:pPr>
      <w:r>
        <w:rPr>
          <w:rFonts w:hint="eastAsia" w:ascii="宋体" w:hAnsi="宋体" w:cs="宋体"/>
          <w:sz w:val="21"/>
          <w:szCs w:val="21"/>
        </w:rPr>
        <w:t>5.4.2.3供应商的澄清、说明或者更正应当加盖单位的电子签章及法定代表人（或单位负责人）的电子签章。供应商为自然人的，应当由本人签字并附身份证明。</w:t>
      </w:r>
    </w:p>
    <w:p>
      <w:pPr>
        <w:tabs>
          <w:tab w:val="left" w:pos="360"/>
          <w:tab w:val="left" w:pos="720"/>
        </w:tabs>
        <w:spacing w:line="360" w:lineRule="auto"/>
        <w:rPr>
          <w:rFonts w:ascii="宋体" w:hAnsi="宋体" w:cs="宋体"/>
          <w:sz w:val="21"/>
          <w:szCs w:val="21"/>
        </w:rPr>
      </w:pPr>
      <w:r>
        <w:rPr>
          <w:rFonts w:hint="eastAsia" w:ascii="宋体" w:hAnsi="宋体" w:cs="宋体"/>
          <w:sz w:val="21"/>
          <w:szCs w:val="21"/>
        </w:rPr>
        <w:t>5.4.2.4 响应文件的澄清、说明或者更正不得对响应文件的内容进行实质性修改。</w:t>
      </w:r>
    </w:p>
    <w:p>
      <w:pPr>
        <w:spacing w:line="360" w:lineRule="auto"/>
        <w:ind w:left="960" w:hanging="840" w:hangingChars="400"/>
        <w:rPr>
          <w:rFonts w:ascii="宋体" w:hAnsi="宋体" w:cs="宋体"/>
          <w:sz w:val="21"/>
          <w:szCs w:val="21"/>
        </w:rPr>
      </w:pPr>
      <w:r>
        <w:rPr>
          <w:rFonts w:hint="eastAsia" w:ascii="宋体" w:hAnsi="宋体" w:cs="宋体"/>
          <w:sz w:val="21"/>
          <w:szCs w:val="21"/>
        </w:rPr>
        <w:t>5.4.2.5 供应商的澄清、说明或更正将作为响应文件的一部分并取代响应文件中被澄清的部分。</w:t>
      </w:r>
    </w:p>
    <w:p>
      <w:pPr>
        <w:pStyle w:val="7"/>
        <w:spacing w:before="0" w:after="0" w:line="360" w:lineRule="auto"/>
        <w:rPr>
          <w:rFonts w:ascii="宋体" w:hAnsi="宋体" w:cs="宋体"/>
          <w:sz w:val="21"/>
          <w:szCs w:val="21"/>
        </w:rPr>
      </w:pPr>
      <w:bookmarkStart w:id="400" w:name="_Toc21767"/>
      <w:bookmarkStart w:id="401" w:name="_Toc26757"/>
      <w:bookmarkStart w:id="402" w:name="_Toc143078037"/>
      <w:bookmarkStart w:id="403" w:name="_Toc13161"/>
      <w:bookmarkStart w:id="404" w:name="_Toc4784"/>
      <w:r>
        <w:rPr>
          <w:rFonts w:hint="eastAsia" w:ascii="宋体" w:hAnsi="宋体" w:cs="宋体"/>
          <w:sz w:val="21"/>
          <w:szCs w:val="21"/>
        </w:rPr>
        <w:t>5.5 磋商</w:t>
      </w:r>
      <w:bookmarkEnd w:id="400"/>
      <w:bookmarkEnd w:id="401"/>
      <w:bookmarkEnd w:id="402"/>
      <w:bookmarkEnd w:id="403"/>
      <w:bookmarkEnd w:id="404"/>
    </w:p>
    <w:p>
      <w:pPr>
        <w:spacing w:line="360" w:lineRule="auto"/>
        <w:ind w:left="720" w:hanging="630" w:hangingChars="300"/>
        <w:rPr>
          <w:rFonts w:ascii="宋体" w:hAnsi="宋体" w:cs="宋体"/>
          <w:sz w:val="21"/>
          <w:szCs w:val="21"/>
        </w:rPr>
      </w:pPr>
      <w:r>
        <w:rPr>
          <w:rFonts w:hint="eastAsia" w:ascii="宋体" w:hAnsi="宋体" w:cs="宋体"/>
          <w:sz w:val="21"/>
          <w:szCs w:val="21"/>
        </w:rPr>
        <w:t>5.5.1磋商小组所有成员应当集中与单一供应商分别进行磋商。磋商小组将根据</w:t>
      </w:r>
      <w:r>
        <w:rPr>
          <w:rFonts w:hint="eastAsia" w:ascii="宋体" w:hAnsi="宋体" w:cs="宋体"/>
          <w:sz w:val="21"/>
          <w:szCs w:val="21"/>
          <w:lang w:eastAsia="zh-CN"/>
        </w:rPr>
        <w:t>竞争性磋商文件</w:t>
      </w:r>
      <w:r>
        <w:rPr>
          <w:rFonts w:hint="eastAsia" w:ascii="宋体" w:hAnsi="宋体" w:cs="宋体"/>
          <w:sz w:val="21"/>
          <w:szCs w:val="21"/>
        </w:rPr>
        <w:t>规定的程序、评定成交的标准等事项与实质性响应</w:t>
      </w:r>
      <w:r>
        <w:rPr>
          <w:rFonts w:hint="eastAsia" w:ascii="宋体" w:hAnsi="宋体" w:cs="宋体"/>
          <w:sz w:val="21"/>
          <w:szCs w:val="21"/>
          <w:lang w:eastAsia="zh-CN"/>
        </w:rPr>
        <w:t>竞争性磋商文件</w:t>
      </w:r>
      <w:r>
        <w:rPr>
          <w:rFonts w:hint="eastAsia" w:ascii="宋体" w:hAnsi="宋体" w:cs="宋体"/>
          <w:sz w:val="21"/>
          <w:szCs w:val="21"/>
        </w:rPr>
        <w:t>要求的供应商分别进行磋商。在磋商中，磋商的任何一方不得透露与磋商有关的其他供应商的技术资料、价格和其他信息。</w:t>
      </w:r>
    </w:p>
    <w:p>
      <w:pPr>
        <w:spacing w:line="360" w:lineRule="auto"/>
        <w:ind w:left="720" w:hanging="630" w:hangingChars="300"/>
        <w:rPr>
          <w:rFonts w:ascii="宋体" w:hAnsi="宋体" w:cs="宋体"/>
          <w:sz w:val="21"/>
          <w:szCs w:val="21"/>
        </w:rPr>
      </w:pPr>
      <w:r>
        <w:rPr>
          <w:rFonts w:hint="eastAsia" w:ascii="宋体" w:hAnsi="宋体" w:cs="宋体"/>
          <w:sz w:val="21"/>
          <w:szCs w:val="21"/>
        </w:rPr>
        <w:t>5.5.2在磋商过程中，磋商小组可以根据</w:t>
      </w:r>
      <w:r>
        <w:rPr>
          <w:rFonts w:hint="eastAsia" w:ascii="宋体" w:hAnsi="宋体" w:cs="宋体"/>
          <w:sz w:val="21"/>
          <w:szCs w:val="21"/>
          <w:lang w:eastAsia="zh-CN"/>
        </w:rPr>
        <w:t>竞争性磋商文件</w:t>
      </w:r>
      <w:r>
        <w:rPr>
          <w:rFonts w:hint="eastAsia" w:ascii="宋体" w:hAnsi="宋体" w:cs="宋体"/>
          <w:sz w:val="21"/>
          <w:szCs w:val="21"/>
        </w:rPr>
        <w:t>和磋商情况，经采购人代表确认后变动采购需求中的技术、服务要求以及合同草案条款等实质性内容，但不得变动磋商文件中的其他内容。</w:t>
      </w:r>
    </w:p>
    <w:p>
      <w:pPr>
        <w:spacing w:line="360" w:lineRule="auto"/>
        <w:ind w:left="720" w:hanging="630" w:hangingChars="300"/>
        <w:rPr>
          <w:rFonts w:ascii="宋体" w:hAnsi="宋体" w:cs="宋体"/>
          <w:sz w:val="21"/>
          <w:szCs w:val="21"/>
        </w:rPr>
      </w:pPr>
      <w:r>
        <w:rPr>
          <w:rFonts w:hint="eastAsia" w:ascii="宋体" w:hAnsi="宋体" w:cs="宋体"/>
          <w:sz w:val="21"/>
          <w:szCs w:val="21"/>
        </w:rPr>
        <w:t>5.5.3对</w:t>
      </w:r>
      <w:r>
        <w:rPr>
          <w:rFonts w:hint="eastAsia" w:ascii="宋体" w:hAnsi="宋体" w:cs="宋体"/>
          <w:sz w:val="21"/>
          <w:szCs w:val="21"/>
          <w:lang w:eastAsia="zh-CN"/>
        </w:rPr>
        <w:t>竞争性磋商文件</w:t>
      </w:r>
      <w:r>
        <w:rPr>
          <w:rFonts w:hint="eastAsia" w:ascii="宋体" w:hAnsi="宋体" w:cs="宋体"/>
          <w:sz w:val="21"/>
          <w:szCs w:val="21"/>
        </w:rPr>
        <w:t>作出实质性变动是</w:t>
      </w:r>
      <w:r>
        <w:rPr>
          <w:rFonts w:hint="eastAsia" w:ascii="宋体" w:hAnsi="宋体" w:cs="宋体"/>
          <w:sz w:val="21"/>
          <w:szCs w:val="21"/>
          <w:lang w:eastAsia="zh-CN"/>
        </w:rPr>
        <w:t>竞争性磋商文件</w:t>
      </w:r>
      <w:r>
        <w:rPr>
          <w:rFonts w:hint="eastAsia" w:ascii="宋体" w:hAnsi="宋体" w:cs="宋体"/>
          <w:sz w:val="21"/>
          <w:szCs w:val="21"/>
        </w:rPr>
        <w:t>的有效组成部分，磋商小组将及时以书面形式同时通知所有参加磋商的供应商。</w:t>
      </w:r>
    </w:p>
    <w:p>
      <w:pPr>
        <w:spacing w:line="360" w:lineRule="auto"/>
        <w:ind w:left="720" w:hanging="630" w:hangingChars="300"/>
        <w:rPr>
          <w:rFonts w:ascii="宋体" w:hAnsi="宋体" w:cs="宋体"/>
          <w:sz w:val="21"/>
          <w:szCs w:val="21"/>
        </w:rPr>
      </w:pPr>
      <w:r>
        <w:rPr>
          <w:rFonts w:hint="eastAsia" w:ascii="宋体" w:hAnsi="宋体" w:cs="宋体"/>
          <w:sz w:val="21"/>
          <w:szCs w:val="21"/>
        </w:rPr>
        <w:t>5.5.4如果</w:t>
      </w:r>
      <w:r>
        <w:rPr>
          <w:rFonts w:hint="eastAsia" w:ascii="宋体" w:hAnsi="宋体" w:cs="宋体"/>
          <w:sz w:val="21"/>
          <w:szCs w:val="21"/>
          <w:lang w:eastAsia="zh-CN"/>
        </w:rPr>
        <w:t>竞争性磋商文件</w:t>
      </w:r>
      <w:r>
        <w:rPr>
          <w:rFonts w:hint="eastAsia" w:ascii="宋体" w:hAnsi="宋体" w:cs="宋体"/>
          <w:sz w:val="21"/>
          <w:szCs w:val="21"/>
        </w:rPr>
        <w:t>作出实质性变动，供应商应当按照</w:t>
      </w:r>
      <w:r>
        <w:rPr>
          <w:rFonts w:hint="eastAsia" w:ascii="宋体" w:hAnsi="宋体" w:cs="宋体"/>
          <w:sz w:val="21"/>
          <w:szCs w:val="21"/>
          <w:lang w:eastAsia="zh-CN"/>
        </w:rPr>
        <w:t>竞争性磋商文件</w:t>
      </w:r>
      <w:r>
        <w:rPr>
          <w:rFonts w:hint="eastAsia" w:ascii="宋体" w:hAnsi="宋体" w:cs="宋体"/>
          <w:sz w:val="21"/>
          <w:szCs w:val="21"/>
        </w:rPr>
        <w:t xml:space="preserve">的变动情况和磋商小组的要求重新提交响应文件，并按要求加盖电子签章，供应商为自然人的，应当由本人签字并附身份证明。 </w:t>
      </w:r>
    </w:p>
    <w:p>
      <w:pPr>
        <w:spacing w:line="360" w:lineRule="auto"/>
        <w:ind w:left="723" w:hanging="632" w:hangingChars="300"/>
        <w:rPr>
          <w:rFonts w:ascii="宋体" w:hAnsi="宋体" w:cs="宋体"/>
          <w:b/>
          <w:bCs/>
          <w:sz w:val="21"/>
          <w:szCs w:val="21"/>
        </w:rPr>
      </w:pPr>
      <w:r>
        <w:rPr>
          <w:rFonts w:hint="eastAsia" w:ascii="宋体" w:hAnsi="宋体" w:cs="宋体"/>
          <w:b/>
          <w:bCs/>
          <w:sz w:val="21"/>
          <w:szCs w:val="21"/>
        </w:rPr>
        <w:t>5.5.5重要提醒：本项目将实行在线磋商，请供应商在“郑州市公共资源交易中心网站（</w:t>
      </w:r>
      <w:r>
        <w:rPr>
          <w:rFonts w:hint="eastAsia" w:ascii="宋体" w:hAnsi="宋体" w:cs="宋体"/>
          <w:b/>
          <w:bCs/>
          <w:sz w:val="21"/>
          <w:szCs w:val="21"/>
          <w:lang w:eastAsia="zh-CN"/>
        </w:rPr>
        <w:t>https://zzggzy.zhengzhou.gov.cn/</w:t>
      </w:r>
      <w:r>
        <w:rPr>
          <w:rFonts w:hint="eastAsia" w:ascii="宋体" w:hAnsi="宋体" w:cs="宋体"/>
          <w:b/>
          <w:bCs/>
          <w:sz w:val="21"/>
          <w:szCs w:val="21"/>
        </w:rPr>
        <w:t>）”首页“办事指南”栏目中下载“在线磋商（谈判、澄清）操作手册”，打开操作手册认真阅读，做好系统前期准备。在评审过程中供应商须在线等待并及时响应评审委员会发起的磋商和报价，由于供应商个人原因导致无法在线与评审委员会进行磋商或没有报价的，视为供应商自动退出磋商。</w:t>
      </w:r>
    </w:p>
    <w:p>
      <w:pPr>
        <w:pStyle w:val="7"/>
        <w:spacing w:before="0" w:after="0" w:line="360" w:lineRule="auto"/>
        <w:rPr>
          <w:rFonts w:ascii="宋体" w:hAnsi="宋体" w:cs="宋体"/>
          <w:sz w:val="21"/>
          <w:szCs w:val="21"/>
        </w:rPr>
      </w:pPr>
      <w:bookmarkStart w:id="405" w:name="_Toc1862"/>
      <w:bookmarkStart w:id="406" w:name="_Toc25397"/>
      <w:bookmarkStart w:id="407" w:name="_Toc27146"/>
      <w:bookmarkStart w:id="408" w:name="_Toc143078038"/>
      <w:bookmarkStart w:id="409" w:name="_Toc4836"/>
      <w:r>
        <w:rPr>
          <w:rFonts w:hint="eastAsia" w:ascii="宋体" w:hAnsi="宋体" w:cs="宋体"/>
          <w:sz w:val="21"/>
          <w:szCs w:val="21"/>
        </w:rPr>
        <w:t>5.6最后报价</w:t>
      </w:r>
      <w:bookmarkEnd w:id="405"/>
      <w:bookmarkEnd w:id="406"/>
      <w:bookmarkEnd w:id="407"/>
      <w:bookmarkEnd w:id="408"/>
      <w:bookmarkEnd w:id="409"/>
    </w:p>
    <w:p>
      <w:pPr>
        <w:spacing w:line="360" w:lineRule="auto"/>
        <w:ind w:left="720" w:hanging="630" w:hangingChars="300"/>
        <w:rPr>
          <w:rFonts w:ascii="宋体" w:hAnsi="宋体" w:cs="宋体"/>
          <w:sz w:val="21"/>
          <w:szCs w:val="21"/>
        </w:rPr>
      </w:pPr>
      <w:r>
        <w:rPr>
          <w:rFonts w:hint="eastAsia" w:ascii="宋体" w:hAnsi="宋体" w:cs="宋体"/>
          <w:sz w:val="21"/>
          <w:szCs w:val="21"/>
        </w:rPr>
        <w:t>5.6.1</w:t>
      </w:r>
      <w:r>
        <w:rPr>
          <w:rFonts w:hint="eastAsia" w:ascii="宋体" w:hAnsi="宋体" w:cs="宋体"/>
          <w:sz w:val="21"/>
          <w:szCs w:val="21"/>
          <w:lang w:eastAsia="zh-CN"/>
        </w:rPr>
        <w:t>竞争性磋商文件</w:t>
      </w:r>
      <w:r>
        <w:rPr>
          <w:rFonts w:hint="eastAsia" w:ascii="宋体" w:hAnsi="宋体" w:cs="宋体"/>
          <w:sz w:val="21"/>
          <w:szCs w:val="21"/>
        </w:rPr>
        <w:t>能够详细列明采购标的的技术、服务要求的，磋商结束后，磋商小组将要求所有实质性响应的供应商在规定时间内提交最后报价。</w:t>
      </w:r>
      <w:r>
        <w:rPr>
          <w:rFonts w:hint="eastAsia" w:ascii="宋体" w:hAnsi="宋体" w:cs="宋体"/>
          <w:b/>
          <w:bCs/>
          <w:sz w:val="21"/>
          <w:szCs w:val="21"/>
        </w:rPr>
        <w:t>供应商在接到磋商小组的通知后，未在规定的时间内提交最后报价的，视为该供应商退出磋商。</w:t>
      </w:r>
      <w:r>
        <w:rPr>
          <w:rFonts w:hint="eastAsia" w:ascii="宋体" w:hAnsi="宋体" w:cs="宋体"/>
          <w:sz w:val="21"/>
          <w:szCs w:val="21"/>
        </w:rPr>
        <w:t>磋商小组将不再评审该供应商递交的响应文件</w:t>
      </w:r>
      <w:r>
        <w:rPr>
          <w:rFonts w:hint="eastAsia" w:ascii="宋体" w:hAnsi="宋体" w:cs="宋体"/>
          <w:b/>
          <w:bCs/>
          <w:sz w:val="21"/>
          <w:szCs w:val="21"/>
        </w:rPr>
        <w:t>，请各供应商在本项目评审或磋商活动未结束前不能从交易平台供应商端口下线或离线，要不间断刷新，防止下线或离线。</w:t>
      </w:r>
    </w:p>
    <w:p>
      <w:pPr>
        <w:spacing w:line="360" w:lineRule="auto"/>
        <w:ind w:left="630" w:leftChars="200" w:hanging="210" w:hangingChars="1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eastAsia="zh-CN"/>
        </w:rPr>
        <w:t>竞争性磋商文件</w:t>
      </w:r>
      <w:r>
        <w:rPr>
          <w:rFonts w:hint="eastAsia" w:ascii="宋体" w:hAnsi="宋体" w:cs="宋体"/>
          <w:sz w:val="21"/>
          <w:szCs w:val="21"/>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b/>
          <w:bCs/>
          <w:sz w:val="21"/>
          <w:szCs w:val="21"/>
        </w:rPr>
        <w:t>，请各供应商在本项目评审或磋商活动未结束前不能从交易平台供应商端口下线或离线，要不间断刷新，防止下线或离线。</w:t>
      </w:r>
    </w:p>
    <w:p>
      <w:pPr>
        <w:spacing w:line="360" w:lineRule="auto"/>
        <w:ind w:left="720" w:hanging="630" w:hangingChars="300"/>
        <w:rPr>
          <w:rFonts w:ascii="宋体" w:hAnsi="宋体" w:cs="宋体"/>
          <w:sz w:val="21"/>
          <w:szCs w:val="21"/>
        </w:rPr>
      </w:pPr>
      <w:r>
        <w:rPr>
          <w:rFonts w:hint="eastAsia" w:ascii="宋体" w:hAnsi="宋体" w:cs="宋体"/>
          <w:sz w:val="21"/>
          <w:szCs w:val="21"/>
        </w:rPr>
        <w:t>5.6.2 采用竞争性磋商方式开展采购的“市场竞争不充分的科研项目，以及需要扶持的科技成果转化项目”，提交最后报价的供应商可以为2家。</w:t>
      </w:r>
    </w:p>
    <w:p>
      <w:pPr>
        <w:spacing w:line="360" w:lineRule="auto"/>
        <w:ind w:left="630" w:leftChars="300"/>
        <w:rPr>
          <w:rFonts w:ascii="宋体" w:hAnsi="宋体" w:cs="宋体"/>
          <w:sz w:val="21"/>
          <w:szCs w:val="21"/>
        </w:rPr>
      </w:pPr>
      <w:r>
        <w:rPr>
          <w:rFonts w:hint="eastAsia" w:ascii="宋体" w:hAnsi="宋体" w:cs="宋体"/>
          <w:sz w:val="21"/>
          <w:szCs w:val="21"/>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pPr>
        <w:spacing w:line="360" w:lineRule="auto"/>
        <w:ind w:left="720" w:hanging="630" w:hangingChars="300"/>
        <w:rPr>
          <w:rFonts w:ascii="宋体" w:hAnsi="宋体" w:cs="宋体"/>
          <w:sz w:val="21"/>
          <w:szCs w:val="21"/>
        </w:rPr>
      </w:pPr>
      <w:r>
        <w:rPr>
          <w:rFonts w:hint="eastAsia" w:ascii="宋体" w:hAnsi="宋体" w:cs="宋体"/>
          <w:sz w:val="21"/>
          <w:szCs w:val="21"/>
        </w:rPr>
        <w:t>5.6.3最后报价是供应商响应文件的有效组成部分，且以最后报价为准。大写金额和小写金额不一致的，以大写金额为准；报价有算术错误的，其风险由供应商承担。</w:t>
      </w:r>
    </w:p>
    <w:p>
      <w:pPr>
        <w:spacing w:line="360" w:lineRule="auto"/>
        <w:ind w:left="720" w:hanging="630" w:hangingChars="300"/>
        <w:rPr>
          <w:rFonts w:ascii="宋体" w:hAnsi="宋体" w:cs="宋体"/>
          <w:b/>
          <w:sz w:val="21"/>
          <w:szCs w:val="21"/>
        </w:rPr>
      </w:pPr>
      <w:r>
        <w:rPr>
          <w:rFonts w:hint="eastAsia" w:ascii="宋体" w:hAnsi="宋体" w:cs="宋体"/>
          <w:sz w:val="21"/>
          <w:szCs w:val="21"/>
        </w:rPr>
        <w:t>5.6.4</w:t>
      </w:r>
      <w:r>
        <w:rPr>
          <w:rFonts w:hint="eastAsia" w:ascii="宋体" w:hAnsi="宋体" w:cs="宋体"/>
          <w:b/>
          <w:sz w:val="21"/>
          <w:szCs w:val="21"/>
        </w:rPr>
        <w:t>已提交响应文件的供应商，在提交最后报价之前，可以根据磋商情况退出磋商，退出磋商不视为撤回响应文件，退出磋商不影响退出磋商的供应商对已经递交的响应文件承担法律、法规和</w:t>
      </w:r>
      <w:r>
        <w:rPr>
          <w:rFonts w:hint="eastAsia" w:ascii="宋体" w:hAnsi="宋体" w:cs="宋体"/>
          <w:b/>
          <w:sz w:val="21"/>
          <w:szCs w:val="21"/>
          <w:lang w:eastAsia="zh-CN"/>
        </w:rPr>
        <w:t>竞争性磋商文件</w:t>
      </w:r>
      <w:r>
        <w:rPr>
          <w:rFonts w:hint="eastAsia" w:ascii="宋体" w:hAnsi="宋体" w:cs="宋体"/>
          <w:b/>
          <w:sz w:val="21"/>
          <w:szCs w:val="21"/>
        </w:rPr>
        <w:t>中规定的相应责任。</w:t>
      </w:r>
    </w:p>
    <w:p>
      <w:pPr>
        <w:spacing w:line="360" w:lineRule="auto"/>
        <w:ind w:left="720" w:hanging="630" w:hangingChars="300"/>
        <w:rPr>
          <w:rFonts w:ascii="宋体" w:hAnsi="宋体" w:cs="宋体"/>
          <w:sz w:val="21"/>
          <w:szCs w:val="21"/>
        </w:rPr>
      </w:pPr>
      <w:r>
        <w:rPr>
          <w:rFonts w:hint="eastAsia" w:ascii="宋体" w:hAnsi="宋体" w:cs="宋体"/>
          <w:sz w:val="21"/>
          <w:szCs w:val="21"/>
        </w:rPr>
        <w:t>5.6.5</w:t>
      </w:r>
      <w:r>
        <w:rPr>
          <w:rFonts w:hint="eastAsia" w:ascii="宋体" w:hAnsi="宋体" w:cs="宋体"/>
          <w:kern w:val="0"/>
          <w:sz w:val="21"/>
          <w:szCs w:val="21"/>
        </w:rPr>
        <w:t>磋商小组</w:t>
      </w:r>
      <w:r>
        <w:rPr>
          <w:rFonts w:hint="eastAsia" w:ascii="宋体" w:hAnsi="宋体" w:cs="宋体"/>
          <w:sz w:val="21"/>
          <w:szCs w:val="21"/>
        </w:rPr>
        <w:t>认为某供应商的报价明显低于其他通过符合性审查供应商的报价，有可能影响产品质量或者不能诚信履约的，磋商小组将通过交易系统向该供应商发出通知，要求该供应商通过交易系统（</w:t>
      </w:r>
      <w:r>
        <w:rPr>
          <w:rFonts w:hint="eastAsia" w:ascii="宋体" w:hAnsi="宋体" w:cs="宋体"/>
          <w:kern w:val="0"/>
          <w:sz w:val="21"/>
          <w:szCs w:val="21"/>
        </w:rPr>
        <w:t>接到通知后</w:t>
      </w:r>
      <w:r>
        <w:rPr>
          <w:rFonts w:hint="eastAsia" w:ascii="宋体" w:hAnsi="宋体" w:cs="宋体"/>
          <w:kern w:val="0"/>
          <w:sz w:val="21"/>
          <w:szCs w:val="21"/>
          <w:u w:val="single"/>
        </w:rPr>
        <w:t xml:space="preserve"> 30 </w:t>
      </w:r>
      <w:r>
        <w:rPr>
          <w:rFonts w:hint="eastAsia" w:ascii="宋体" w:hAnsi="宋体" w:cs="宋体"/>
          <w:kern w:val="0"/>
          <w:sz w:val="21"/>
          <w:szCs w:val="21"/>
        </w:rPr>
        <w:t>分钟</w:t>
      </w:r>
      <w:r>
        <w:rPr>
          <w:rFonts w:hint="eastAsia" w:ascii="宋体" w:hAnsi="宋体" w:cs="宋体"/>
          <w:sz w:val="21"/>
          <w:szCs w:val="21"/>
        </w:rPr>
        <w:t>内）提供书面说明，并提交相关证明材料，</w:t>
      </w:r>
      <w:r>
        <w:rPr>
          <w:rFonts w:hint="eastAsia" w:ascii="宋体" w:hAnsi="宋体" w:cs="宋体"/>
          <w:kern w:val="0"/>
          <w:sz w:val="21"/>
          <w:szCs w:val="21"/>
        </w:rPr>
        <w:t>供应商不能证明其报价合理性的，磋商小组将</w:t>
      </w:r>
      <w:r>
        <w:rPr>
          <w:rFonts w:hint="eastAsia" w:ascii="宋体" w:hAnsi="宋体" w:cs="宋体"/>
          <w:sz w:val="21"/>
          <w:szCs w:val="21"/>
        </w:rPr>
        <w:t>其响应文件作为</w:t>
      </w:r>
      <w:r>
        <w:rPr>
          <w:rFonts w:hint="eastAsia" w:ascii="宋体" w:hAnsi="宋体" w:cs="宋体"/>
          <w:b/>
          <w:bCs/>
          <w:sz w:val="21"/>
          <w:szCs w:val="21"/>
        </w:rPr>
        <w:t>无效响应文件处理</w:t>
      </w:r>
      <w:r>
        <w:rPr>
          <w:rFonts w:hint="eastAsia" w:ascii="宋体" w:hAnsi="宋体" w:cs="宋体"/>
          <w:sz w:val="21"/>
          <w:szCs w:val="21"/>
        </w:rPr>
        <w:t>。</w:t>
      </w:r>
    </w:p>
    <w:p>
      <w:pPr>
        <w:adjustRightInd w:val="0"/>
        <w:snapToGrid w:val="0"/>
        <w:spacing w:line="360" w:lineRule="auto"/>
        <w:ind w:left="630" w:leftChars="300"/>
        <w:rPr>
          <w:rFonts w:ascii="宋体" w:hAnsi="宋体" w:cs="宋体"/>
          <w:sz w:val="21"/>
          <w:szCs w:val="21"/>
        </w:rPr>
      </w:pPr>
      <w:r>
        <w:rPr>
          <w:rFonts w:hint="eastAsia" w:ascii="宋体" w:hAnsi="宋体" w:cs="宋体"/>
          <w:sz w:val="21"/>
          <w:szCs w:val="21"/>
        </w:rPr>
        <w:t>供应商的书面说明材料包含</w:t>
      </w:r>
      <w:r>
        <w:rPr>
          <w:rFonts w:hint="eastAsia" w:ascii="宋体" w:hAnsi="宋体" w:cs="宋体"/>
          <w:b/>
          <w:bCs/>
          <w:sz w:val="21"/>
          <w:szCs w:val="21"/>
        </w:rPr>
        <w:t>工程（伴随的服务）</w:t>
      </w:r>
      <w:r>
        <w:rPr>
          <w:rFonts w:hint="eastAsia" w:ascii="宋体" w:hAnsi="宋体" w:cs="宋体"/>
          <w:sz w:val="21"/>
          <w:szCs w:val="21"/>
        </w:rPr>
        <w:t>本身成本、人工费用、运输、税费等，以及最后报价不会影响产品质量或诚信履约能力的说明等。</w:t>
      </w:r>
    </w:p>
    <w:p>
      <w:pPr>
        <w:adjustRightInd w:val="0"/>
        <w:snapToGrid w:val="0"/>
        <w:spacing w:line="360" w:lineRule="auto"/>
        <w:ind w:left="630" w:leftChars="300"/>
        <w:rPr>
          <w:rFonts w:ascii="宋体" w:hAnsi="宋体" w:cs="宋体"/>
          <w:sz w:val="21"/>
          <w:szCs w:val="21"/>
        </w:rPr>
      </w:pPr>
      <w:r>
        <w:rPr>
          <w:rFonts w:hint="eastAsia" w:ascii="宋体" w:hAnsi="宋体" w:cs="宋体"/>
          <w:sz w:val="21"/>
          <w:szCs w:val="21"/>
        </w:rPr>
        <w:t>供应商的书面说明材料应当加盖供应商单位及法定代表人（或负责人）的电子签章，否则无效。</w:t>
      </w:r>
    </w:p>
    <w:p>
      <w:pPr>
        <w:adjustRightInd w:val="0"/>
        <w:snapToGrid w:val="0"/>
        <w:spacing w:line="360" w:lineRule="auto"/>
        <w:ind w:left="630" w:leftChars="300"/>
        <w:rPr>
          <w:rFonts w:ascii="宋体" w:hAnsi="宋体" w:cs="宋体"/>
          <w:sz w:val="21"/>
          <w:szCs w:val="21"/>
        </w:rPr>
      </w:pPr>
      <w:r>
        <w:rPr>
          <w:rFonts w:hint="eastAsia" w:ascii="宋体" w:hAnsi="宋体" w:cs="宋体"/>
          <w:sz w:val="21"/>
          <w:szCs w:val="21"/>
        </w:rPr>
        <w:t>供应商提供书面说明后，磋商小组应当结合采购项目采购需求、专业实际情况、 供应商财务状况、与其他供应商比较情况等就供应商的书面说明进行审查评价。供应商如有下列情况的，磋商小组将其响应文件作为无效处理：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（1）拒绝或者变相拒绝提供有效书面说明；</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（2）书面说明不能证明其报价合理性的；</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（3）书面说明或相关证明材料不被磋商小组认可的；</w:t>
      </w:r>
    </w:p>
    <w:p>
      <w:pPr>
        <w:pStyle w:val="13"/>
        <w:spacing w:after="0" w:line="360" w:lineRule="auto"/>
        <w:ind w:firstLine="420" w:firstLineChars="200"/>
        <w:rPr>
          <w:rFonts w:ascii="宋体" w:hAnsi="宋体" w:cs="宋体"/>
          <w:sz w:val="21"/>
          <w:szCs w:val="21"/>
        </w:rPr>
      </w:pPr>
      <w:r>
        <w:rPr>
          <w:rFonts w:hint="eastAsia" w:ascii="宋体" w:hAnsi="宋体" w:cs="宋体"/>
          <w:sz w:val="21"/>
          <w:szCs w:val="21"/>
        </w:rPr>
        <w:t>（4）未在规定时间内提供书面说明或相关证明材料的。</w:t>
      </w:r>
    </w:p>
    <w:p>
      <w:pPr>
        <w:pStyle w:val="7"/>
        <w:spacing w:before="0" w:after="0" w:line="360" w:lineRule="auto"/>
        <w:rPr>
          <w:rFonts w:ascii="宋体" w:hAnsi="宋体" w:cs="宋体"/>
          <w:b w:val="0"/>
          <w:bCs w:val="0"/>
          <w:sz w:val="21"/>
          <w:szCs w:val="21"/>
          <w:bdr w:val="single" w:color="auto" w:sz="4" w:space="0"/>
        </w:rPr>
      </w:pPr>
      <w:bookmarkStart w:id="410" w:name="_Toc1455"/>
      <w:bookmarkStart w:id="411" w:name="_Toc17136"/>
      <w:bookmarkStart w:id="412" w:name="_Toc15048314"/>
      <w:bookmarkStart w:id="413" w:name="_Toc515647783"/>
      <w:bookmarkStart w:id="414" w:name="_Toc143078039"/>
      <w:bookmarkStart w:id="415" w:name="_Toc24519"/>
      <w:bookmarkStart w:id="416" w:name="_Toc6092"/>
      <w:bookmarkStart w:id="417" w:name="_Toc16159"/>
      <w:bookmarkStart w:id="418" w:name="_Toc532473475"/>
      <w:bookmarkStart w:id="419" w:name="_Toc4950"/>
      <w:r>
        <w:rPr>
          <w:rFonts w:hint="eastAsia" w:ascii="宋体" w:hAnsi="宋体" w:cs="宋体"/>
          <w:sz w:val="21"/>
          <w:szCs w:val="21"/>
        </w:rPr>
        <w:t>5.7 无效响应文件的规定</w:t>
      </w:r>
      <w:bookmarkEnd w:id="410"/>
      <w:bookmarkEnd w:id="411"/>
      <w:bookmarkEnd w:id="412"/>
      <w:bookmarkEnd w:id="413"/>
      <w:bookmarkEnd w:id="414"/>
      <w:bookmarkEnd w:id="415"/>
      <w:bookmarkEnd w:id="416"/>
      <w:bookmarkEnd w:id="417"/>
      <w:bookmarkEnd w:id="418"/>
      <w:bookmarkEnd w:id="419"/>
    </w:p>
    <w:p>
      <w:pPr>
        <w:spacing w:line="360" w:lineRule="auto"/>
        <w:ind w:left="720" w:hanging="630" w:hangingChars="300"/>
        <w:rPr>
          <w:rFonts w:ascii="宋体" w:hAnsi="宋体" w:cs="宋体"/>
          <w:b/>
          <w:sz w:val="21"/>
          <w:szCs w:val="21"/>
        </w:rPr>
      </w:pPr>
      <w:r>
        <w:rPr>
          <w:rFonts w:hint="eastAsia" w:ascii="宋体" w:hAnsi="宋体" w:cs="宋体"/>
          <w:sz w:val="21"/>
          <w:szCs w:val="21"/>
        </w:rPr>
        <w:t>5.7.1 在评审之前，根据</w:t>
      </w:r>
      <w:r>
        <w:rPr>
          <w:rFonts w:hint="eastAsia" w:ascii="宋体" w:hAnsi="宋体" w:cs="宋体"/>
          <w:sz w:val="21"/>
          <w:szCs w:val="21"/>
          <w:lang w:eastAsia="zh-CN"/>
        </w:rPr>
        <w:t>竞争性磋商文件</w:t>
      </w:r>
      <w:r>
        <w:rPr>
          <w:rFonts w:hint="eastAsia" w:ascii="宋体" w:hAnsi="宋体" w:cs="宋体"/>
          <w:sz w:val="21"/>
          <w:szCs w:val="21"/>
        </w:rPr>
        <w:t>的规定，磋商小组将审查每份响应文件是否实质性响应了</w:t>
      </w:r>
      <w:r>
        <w:rPr>
          <w:rFonts w:hint="eastAsia" w:ascii="宋体" w:hAnsi="宋体" w:cs="宋体"/>
          <w:sz w:val="21"/>
          <w:szCs w:val="21"/>
          <w:lang w:eastAsia="zh-CN"/>
        </w:rPr>
        <w:t>竞争性磋商文件</w:t>
      </w:r>
      <w:r>
        <w:rPr>
          <w:rFonts w:hint="eastAsia" w:ascii="宋体" w:hAnsi="宋体" w:cs="宋体"/>
          <w:sz w:val="21"/>
          <w:szCs w:val="21"/>
        </w:rPr>
        <w:t>的要求。供应商不得通过修正或撤销不符合要求的偏离，从而使其响应文件成为实质上响应</w:t>
      </w:r>
      <w:r>
        <w:rPr>
          <w:rFonts w:hint="eastAsia" w:ascii="宋体" w:hAnsi="宋体" w:cs="宋体"/>
          <w:sz w:val="21"/>
          <w:szCs w:val="21"/>
          <w:lang w:eastAsia="zh-CN"/>
        </w:rPr>
        <w:t>竞争性磋商文件</w:t>
      </w:r>
      <w:r>
        <w:rPr>
          <w:rFonts w:hint="eastAsia" w:ascii="宋体" w:hAnsi="宋体" w:cs="宋体"/>
          <w:sz w:val="21"/>
          <w:szCs w:val="21"/>
        </w:rPr>
        <w:t>。</w:t>
      </w:r>
      <w:r>
        <w:rPr>
          <w:rFonts w:hint="eastAsia" w:ascii="宋体" w:hAnsi="宋体" w:cs="宋体"/>
          <w:b/>
          <w:sz w:val="21"/>
          <w:szCs w:val="21"/>
        </w:rPr>
        <w:t>磋商小组决定响应文件是否符合要求是否实质性响应只根据</w:t>
      </w:r>
      <w:r>
        <w:rPr>
          <w:rFonts w:hint="eastAsia" w:ascii="宋体" w:hAnsi="宋体" w:cs="宋体"/>
          <w:b/>
          <w:sz w:val="21"/>
          <w:szCs w:val="21"/>
          <w:lang w:eastAsia="zh-CN"/>
        </w:rPr>
        <w:t>竞争性磋商文件</w:t>
      </w:r>
      <w:r>
        <w:rPr>
          <w:rFonts w:hint="eastAsia" w:ascii="宋体" w:hAnsi="宋体" w:cs="宋体"/>
          <w:b/>
          <w:sz w:val="21"/>
          <w:szCs w:val="21"/>
        </w:rPr>
        <w:t>要求、响应文件内容及政府采购的相关法律法规、财政主管部门的相关文件。</w:t>
      </w:r>
    </w:p>
    <w:p>
      <w:pPr>
        <w:spacing w:line="360" w:lineRule="auto"/>
        <w:ind w:left="720" w:hanging="630" w:hangingChars="300"/>
        <w:rPr>
          <w:rFonts w:ascii="宋体" w:hAnsi="宋体" w:cs="宋体"/>
          <w:b/>
          <w:sz w:val="21"/>
          <w:szCs w:val="21"/>
        </w:rPr>
      </w:pPr>
      <w:r>
        <w:rPr>
          <w:rFonts w:hint="eastAsia" w:ascii="宋体" w:hAnsi="宋体" w:cs="宋体"/>
          <w:sz w:val="21"/>
          <w:szCs w:val="21"/>
        </w:rPr>
        <w:t>5.7.2</w:t>
      </w:r>
      <w:r>
        <w:rPr>
          <w:rFonts w:hint="eastAsia" w:ascii="宋体" w:hAnsi="宋体" w:cs="宋体"/>
          <w:b/>
          <w:sz w:val="21"/>
          <w:szCs w:val="21"/>
        </w:rPr>
        <w:t>如果响应文件没有对</w:t>
      </w:r>
      <w:r>
        <w:rPr>
          <w:rFonts w:hint="eastAsia" w:ascii="宋体" w:hAnsi="宋体" w:cs="宋体"/>
          <w:b/>
          <w:sz w:val="21"/>
          <w:szCs w:val="21"/>
          <w:lang w:eastAsia="zh-CN"/>
        </w:rPr>
        <w:t>竞争性磋商文件</w:t>
      </w:r>
      <w:r>
        <w:rPr>
          <w:rFonts w:hint="eastAsia" w:ascii="宋体" w:hAnsi="宋体" w:cs="宋体"/>
          <w:b/>
          <w:sz w:val="21"/>
          <w:szCs w:val="21"/>
        </w:rPr>
        <w:t>的实质性要求进行响应，将作为无效响应处理，供应商不得再对响应文件进行任何修正从而使其响应成为实质上响应。</w:t>
      </w:r>
    </w:p>
    <w:p>
      <w:pPr>
        <w:spacing w:line="360" w:lineRule="auto"/>
        <w:rPr>
          <w:rFonts w:ascii="宋体" w:hAnsi="宋体" w:cs="宋体"/>
          <w:sz w:val="21"/>
          <w:szCs w:val="21"/>
        </w:rPr>
      </w:pPr>
      <w:r>
        <w:rPr>
          <w:rFonts w:hint="eastAsia" w:ascii="宋体" w:hAnsi="宋体" w:cs="宋体"/>
          <w:sz w:val="21"/>
          <w:szCs w:val="21"/>
        </w:rPr>
        <w:t>5.7.3如发现下列情况之一的，其响应文件将被认定为无效响应文件：</w:t>
      </w:r>
    </w:p>
    <w:p>
      <w:pPr>
        <w:spacing w:line="360" w:lineRule="auto"/>
        <w:rPr>
          <w:rFonts w:ascii="宋体" w:hAnsi="宋体" w:cs="宋体"/>
          <w:sz w:val="21"/>
          <w:szCs w:val="21"/>
        </w:rPr>
      </w:pPr>
      <w:r>
        <w:rPr>
          <w:rFonts w:hint="eastAsia" w:ascii="宋体" w:hAnsi="宋体" w:cs="宋体"/>
          <w:sz w:val="21"/>
          <w:szCs w:val="21"/>
        </w:rPr>
        <w:t>5.7.3.1 供应商未按磋商文件要求签字或加盖电子签章的；</w:t>
      </w:r>
    </w:p>
    <w:p>
      <w:pPr>
        <w:spacing w:line="360" w:lineRule="auto"/>
        <w:rPr>
          <w:rFonts w:ascii="宋体" w:hAnsi="宋体" w:cs="宋体"/>
          <w:sz w:val="21"/>
          <w:szCs w:val="21"/>
        </w:rPr>
      </w:pPr>
      <w:r>
        <w:rPr>
          <w:rFonts w:hint="eastAsia" w:ascii="宋体" w:hAnsi="宋体" w:cs="宋体"/>
          <w:sz w:val="21"/>
          <w:szCs w:val="21"/>
        </w:rPr>
        <w:t>5.7.3.2供应商的报价超过了</w:t>
      </w:r>
      <w:r>
        <w:rPr>
          <w:rFonts w:hint="eastAsia" w:ascii="宋体" w:hAnsi="宋体" w:cs="宋体"/>
          <w:sz w:val="21"/>
          <w:szCs w:val="21"/>
          <w:lang w:eastAsia="zh-CN"/>
        </w:rPr>
        <w:t>竞争性磋商文件</w:t>
      </w:r>
      <w:r>
        <w:rPr>
          <w:rFonts w:hint="eastAsia" w:ascii="宋体" w:hAnsi="宋体" w:cs="宋体"/>
          <w:sz w:val="21"/>
          <w:szCs w:val="21"/>
        </w:rPr>
        <w:t>中规定的预算金额或者最高限价的；</w:t>
      </w:r>
    </w:p>
    <w:p>
      <w:pPr>
        <w:spacing w:line="360" w:lineRule="auto"/>
        <w:rPr>
          <w:rFonts w:ascii="宋体" w:hAnsi="宋体" w:cs="宋体"/>
          <w:sz w:val="21"/>
          <w:szCs w:val="21"/>
        </w:rPr>
      </w:pPr>
      <w:r>
        <w:rPr>
          <w:rFonts w:hint="eastAsia" w:ascii="宋体" w:hAnsi="宋体" w:cs="宋体"/>
          <w:sz w:val="21"/>
          <w:szCs w:val="21"/>
        </w:rPr>
        <w:t>5.7.3.3不具备</w:t>
      </w:r>
      <w:r>
        <w:rPr>
          <w:rFonts w:hint="eastAsia" w:ascii="宋体" w:hAnsi="宋体" w:cs="宋体"/>
          <w:sz w:val="21"/>
          <w:szCs w:val="21"/>
          <w:lang w:eastAsia="zh-CN"/>
        </w:rPr>
        <w:t>竞争性磋商文件</w:t>
      </w:r>
      <w:r>
        <w:rPr>
          <w:rFonts w:hint="eastAsia" w:ascii="宋体" w:hAnsi="宋体" w:cs="宋体"/>
          <w:sz w:val="21"/>
          <w:szCs w:val="21"/>
        </w:rPr>
        <w:t>中规定的资格要求的；</w:t>
      </w:r>
    </w:p>
    <w:p>
      <w:pPr>
        <w:spacing w:line="360" w:lineRule="auto"/>
        <w:rPr>
          <w:rFonts w:ascii="宋体" w:hAnsi="宋体" w:cs="宋体"/>
          <w:sz w:val="21"/>
          <w:szCs w:val="21"/>
        </w:rPr>
      </w:pPr>
      <w:r>
        <w:rPr>
          <w:rFonts w:hint="eastAsia" w:ascii="宋体" w:hAnsi="宋体" w:cs="宋体"/>
          <w:sz w:val="21"/>
          <w:szCs w:val="21"/>
        </w:rPr>
        <w:t>5.7.3.4 不同供应商递交的响应文件制作机器码一致的；</w:t>
      </w:r>
    </w:p>
    <w:p>
      <w:pPr>
        <w:spacing w:line="360" w:lineRule="auto"/>
        <w:rPr>
          <w:rFonts w:ascii="宋体" w:hAnsi="宋体" w:cs="宋体"/>
          <w:sz w:val="21"/>
          <w:szCs w:val="21"/>
        </w:rPr>
      </w:pPr>
      <w:r>
        <w:rPr>
          <w:rFonts w:hint="eastAsia" w:ascii="宋体" w:hAnsi="宋体" w:cs="宋体"/>
          <w:sz w:val="21"/>
          <w:szCs w:val="21"/>
        </w:rPr>
        <w:t>5.7.3.5 未满足</w:t>
      </w:r>
      <w:r>
        <w:rPr>
          <w:rFonts w:hint="eastAsia" w:ascii="宋体" w:hAnsi="宋体" w:cs="宋体"/>
          <w:sz w:val="21"/>
          <w:szCs w:val="21"/>
          <w:lang w:eastAsia="zh-CN"/>
        </w:rPr>
        <w:t>竞争性磋商文件</w:t>
      </w:r>
      <w:r>
        <w:rPr>
          <w:rFonts w:hint="eastAsia" w:ascii="宋体" w:hAnsi="宋体" w:cs="宋体"/>
          <w:sz w:val="21"/>
          <w:szCs w:val="21"/>
        </w:rPr>
        <w:t>中商务和技术条款的实质性要求；</w:t>
      </w:r>
    </w:p>
    <w:p>
      <w:pPr>
        <w:spacing w:line="360" w:lineRule="auto"/>
        <w:rPr>
          <w:rFonts w:ascii="宋体" w:hAnsi="宋体" w:cs="宋体"/>
          <w:sz w:val="21"/>
          <w:szCs w:val="21"/>
        </w:rPr>
      </w:pPr>
      <w:r>
        <w:rPr>
          <w:rFonts w:hint="eastAsia" w:ascii="宋体" w:hAnsi="宋体" w:cs="宋体"/>
          <w:sz w:val="21"/>
          <w:szCs w:val="21"/>
        </w:rPr>
        <w:t>5.7.3.6 属于供应商之间串通，或者依法被视为供应商之间串通；</w:t>
      </w:r>
    </w:p>
    <w:p>
      <w:pPr>
        <w:spacing w:line="360" w:lineRule="auto"/>
        <w:ind w:left="720" w:hanging="630" w:hangingChars="300"/>
        <w:rPr>
          <w:rFonts w:ascii="宋体" w:hAnsi="宋体" w:cs="宋体"/>
          <w:sz w:val="21"/>
          <w:szCs w:val="21"/>
        </w:rPr>
      </w:pPr>
      <w:r>
        <w:rPr>
          <w:rFonts w:hint="eastAsia" w:ascii="宋体" w:hAnsi="宋体" w:cs="宋体"/>
          <w:sz w:val="21"/>
          <w:szCs w:val="21"/>
        </w:rPr>
        <w:t>5.7.3.7磋商小组认为供应商的报价明显低于其他符合要求供应商的报价，有可能影响履约的，且供应商未按照磋商小组要求提供证明其报价合理性的相关材料；</w:t>
      </w:r>
    </w:p>
    <w:p>
      <w:pPr>
        <w:spacing w:line="360" w:lineRule="auto"/>
        <w:rPr>
          <w:rFonts w:ascii="宋体" w:hAnsi="宋体" w:cs="宋体"/>
          <w:sz w:val="21"/>
          <w:szCs w:val="21"/>
        </w:rPr>
      </w:pPr>
      <w:r>
        <w:rPr>
          <w:rFonts w:hint="eastAsia" w:ascii="宋体" w:hAnsi="宋体" w:cs="宋体"/>
          <w:sz w:val="21"/>
          <w:szCs w:val="21"/>
        </w:rPr>
        <w:t>5.7.3.8响应文件含有采购人不能接受的附加条件的；</w:t>
      </w:r>
    </w:p>
    <w:p>
      <w:pPr>
        <w:spacing w:line="360" w:lineRule="auto"/>
        <w:rPr>
          <w:rFonts w:ascii="宋体" w:hAnsi="宋体" w:cs="宋体"/>
          <w:sz w:val="21"/>
          <w:szCs w:val="21"/>
        </w:rPr>
      </w:pPr>
      <w:r>
        <w:rPr>
          <w:rFonts w:hint="eastAsia" w:ascii="宋体" w:hAnsi="宋体" w:cs="宋体"/>
          <w:sz w:val="21"/>
          <w:szCs w:val="21"/>
        </w:rPr>
        <w:t>5.7.3.9属于法律、法规和</w:t>
      </w:r>
      <w:r>
        <w:rPr>
          <w:rFonts w:hint="eastAsia" w:ascii="宋体" w:hAnsi="宋体" w:cs="宋体"/>
          <w:sz w:val="21"/>
          <w:szCs w:val="21"/>
          <w:lang w:eastAsia="zh-CN"/>
        </w:rPr>
        <w:t>竞争性磋商文件</w:t>
      </w:r>
      <w:r>
        <w:rPr>
          <w:rFonts w:hint="eastAsia" w:ascii="宋体" w:hAnsi="宋体" w:cs="宋体"/>
          <w:sz w:val="21"/>
          <w:szCs w:val="21"/>
        </w:rPr>
        <w:t>中规定的其他无效响应情形的。</w:t>
      </w:r>
    </w:p>
    <w:p>
      <w:pPr>
        <w:spacing w:line="360" w:lineRule="auto"/>
        <w:rPr>
          <w:rFonts w:ascii="宋体" w:hAnsi="宋体" w:cs="宋体"/>
          <w:sz w:val="21"/>
          <w:szCs w:val="21"/>
        </w:rPr>
      </w:pPr>
      <w:r>
        <w:rPr>
          <w:rFonts w:hint="eastAsia" w:ascii="宋体" w:hAnsi="宋体" w:cs="宋体"/>
          <w:sz w:val="21"/>
          <w:szCs w:val="21"/>
        </w:rPr>
        <w:t>5.7.4、依据《河南省财政厅关于防范供应商串通投标促进政府采购公平竞争的通知》</w:t>
      </w:r>
    </w:p>
    <w:p>
      <w:pPr>
        <w:spacing w:line="360" w:lineRule="auto"/>
        <w:rPr>
          <w:rFonts w:ascii="宋体" w:hAnsi="宋体" w:cs="宋体"/>
          <w:sz w:val="21"/>
          <w:szCs w:val="21"/>
        </w:rPr>
      </w:pPr>
      <w:r>
        <w:rPr>
          <w:rFonts w:hint="eastAsia" w:ascii="宋体" w:hAnsi="宋体" w:cs="宋体"/>
          <w:sz w:val="21"/>
          <w:szCs w:val="21"/>
        </w:rPr>
        <w:t>{豫财购﹝2021﹞6 号}文件中的相关规定，参与同一个标段（包）的供应商（供</w:t>
      </w:r>
    </w:p>
    <w:p>
      <w:pPr>
        <w:spacing w:line="360" w:lineRule="auto"/>
        <w:rPr>
          <w:rFonts w:ascii="宋体" w:hAnsi="宋体" w:cs="宋体"/>
          <w:sz w:val="21"/>
          <w:szCs w:val="21"/>
        </w:rPr>
      </w:pPr>
      <w:r>
        <w:rPr>
          <w:rFonts w:hint="eastAsia" w:ascii="宋体" w:hAnsi="宋体" w:cs="宋体"/>
          <w:sz w:val="21"/>
          <w:szCs w:val="21"/>
        </w:rPr>
        <w:t>应商）存在下列情形之一的，其投标（响应）文件无效：</w:t>
      </w:r>
    </w:p>
    <w:p>
      <w:pPr>
        <w:spacing w:line="360" w:lineRule="auto"/>
        <w:rPr>
          <w:rFonts w:ascii="宋体" w:hAnsi="宋体" w:cs="宋体"/>
          <w:sz w:val="21"/>
          <w:szCs w:val="21"/>
        </w:rPr>
      </w:pPr>
      <w:r>
        <w:rPr>
          <w:rFonts w:hint="eastAsia" w:ascii="宋体" w:hAnsi="宋体" w:cs="宋体"/>
          <w:sz w:val="21"/>
          <w:szCs w:val="21"/>
        </w:rPr>
        <w:t>（1）不同供应商（供应商）的电子投标（响应）文件上传计算机的网卡 MAC 地址、</w:t>
      </w:r>
    </w:p>
    <w:p>
      <w:pPr>
        <w:spacing w:line="360" w:lineRule="auto"/>
        <w:rPr>
          <w:rFonts w:ascii="宋体" w:hAnsi="宋体" w:cs="宋体"/>
          <w:sz w:val="21"/>
          <w:szCs w:val="21"/>
        </w:rPr>
      </w:pPr>
      <w:r>
        <w:rPr>
          <w:rFonts w:hint="eastAsia" w:ascii="宋体" w:hAnsi="宋体" w:cs="宋体"/>
          <w:sz w:val="21"/>
          <w:szCs w:val="21"/>
        </w:rPr>
        <w:t>CPU 序列号和硬盘序列号等硬件信息相同的；</w:t>
      </w:r>
    </w:p>
    <w:p>
      <w:pPr>
        <w:spacing w:line="360" w:lineRule="auto"/>
        <w:rPr>
          <w:rFonts w:ascii="宋体" w:hAnsi="宋体" w:cs="宋体"/>
          <w:sz w:val="21"/>
          <w:szCs w:val="21"/>
        </w:rPr>
      </w:pPr>
      <w:r>
        <w:rPr>
          <w:rFonts w:hint="eastAsia" w:ascii="宋体" w:hAnsi="宋体" w:cs="宋体"/>
          <w:sz w:val="21"/>
          <w:szCs w:val="21"/>
        </w:rPr>
        <w:t>（2）不同供应商（供应商）的投标（响应）文件由同一电子设备编制、打印加密</w:t>
      </w:r>
    </w:p>
    <w:p>
      <w:pPr>
        <w:spacing w:line="360" w:lineRule="auto"/>
        <w:rPr>
          <w:rFonts w:ascii="宋体" w:hAnsi="宋体" w:cs="宋体"/>
          <w:sz w:val="21"/>
          <w:szCs w:val="21"/>
        </w:rPr>
      </w:pPr>
      <w:r>
        <w:rPr>
          <w:rFonts w:hint="eastAsia" w:ascii="宋体" w:hAnsi="宋体" w:cs="宋体"/>
          <w:sz w:val="21"/>
          <w:szCs w:val="21"/>
        </w:rPr>
        <w:t>或者上传；</w:t>
      </w:r>
    </w:p>
    <w:p>
      <w:pPr>
        <w:spacing w:line="360" w:lineRule="auto"/>
        <w:rPr>
          <w:rFonts w:ascii="宋体" w:hAnsi="宋体" w:cs="宋体"/>
          <w:sz w:val="21"/>
          <w:szCs w:val="21"/>
        </w:rPr>
      </w:pPr>
      <w:r>
        <w:rPr>
          <w:rFonts w:hint="eastAsia" w:ascii="宋体" w:hAnsi="宋体" w:cs="宋体"/>
          <w:sz w:val="21"/>
          <w:szCs w:val="21"/>
        </w:rPr>
        <w:t>（3）不同供应商（供应商）的投标（响应）文件由同一电子设备打印、复印；</w:t>
      </w:r>
    </w:p>
    <w:p>
      <w:pPr>
        <w:spacing w:line="360" w:lineRule="auto"/>
        <w:rPr>
          <w:rFonts w:ascii="宋体" w:hAnsi="宋体" w:cs="宋体"/>
          <w:sz w:val="21"/>
          <w:szCs w:val="21"/>
        </w:rPr>
      </w:pPr>
      <w:r>
        <w:rPr>
          <w:rFonts w:hint="eastAsia" w:ascii="宋体" w:hAnsi="宋体" w:cs="宋体"/>
          <w:sz w:val="21"/>
          <w:szCs w:val="21"/>
        </w:rPr>
        <w:t>（4）不同供应商（供应商）的投标（响应）文件由同一人送达或者分发，或者不</w:t>
      </w:r>
    </w:p>
    <w:p>
      <w:pPr>
        <w:spacing w:line="360" w:lineRule="auto"/>
        <w:rPr>
          <w:rFonts w:ascii="宋体" w:hAnsi="宋体" w:cs="宋体"/>
          <w:sz w:val="21"/>
          <w:szCs w:val="21"/>
        </w:rPr>
      </w:pPr>
      <w:r>
        <w:rPr>
          <w:rFonts w:hint="eastAsia" w:ascii="宋体" w:hAnsi="宋体" w:cs="宋体"/>
          <w:sz w:val="21"/>
          <w:szCs w:val="21"/>
        </w:rPr>
        <w:t>同供应商联系人为同一人或不同联系人的联系电话一致的；</w:t>
      </w:r>
    </w:p>
    <w:p>
      <w:pPr>
        <w:spacing w:line="360" w:lineRule="auto"/>
        <w:rPr>
          <w:rFonts w:ascii="宋体" w:hAnsi="宋体" w:cs="宋体"/>
          <w:sz w:val="21"/>
          <w:szCs w:val="21"/>
        </w:rPr>
      </w:pPr>
      <w:r>
        <w:rPr>
          <w:rFonts w:hint="eastAsia" w:ascii="宋体" w:hAnsi="宋体" w:cs="宋体"/>
          <w:sz w:val="21"/>
          <w:szCs w:val="21"/>
        </w:rPr>
        <w:t>（5）不同供应商（供应商）的投标（响应）文件的内容存在两处以上细节错误一</w:t>
      </w:r>
    </w:p>
    <w:p>
      <w:pPr>
        <w:spacing w:line="360" w:lineRule="auto"/>
        <w:rPr>
          <w:rFonts w:ascii="宋体" w:hAnsi="宋体" w:cs="宋体"/>
          <w:sz w:val="21"/>
          <w:szCs w:val="21"/>
        </w:rPr>
      </w:pPr>
      <w:r>
        <w:rPr>
          <w:rFonts w:hint="eastAsia" w:ascii="宋体" w:hAnsi="宋体" w:cs="宋体"/>
          <w:sz w:val="21"/>
          <w:szCs w:val="21"/>
        </w:rPr>
        <w:t>致；</w:t>
      </w:r>
    </w:p>
    <w:p>
      <w:pPr>
        <w:spacing w:line="360" w:lineRule="auto"/>
        <w:rPr>
          <w:rFonts w:ascii="宋体" w:hAnsi="宋体" w:cs="宋体"/>
          <w:sz w:val="21"/>
          <w:szCs w:val="21"/>
        </w:rPr>
      </w:pPr>
      <w:r>
        <w:rPr>
          <w:rFonts w:hint="eastAsia" w:ascii="宋体" w:hAnsi="宋体" w:cs="宋体"/>
          <w:sz w:val="21"/>
          <w:szCs w:val="21"/>
        </w:rPr>
        <w:t>（6）不同供应商（供应商）的法定代表人、委托代理人、项目经理、项目负责人</w:t>
      </w:r>
    </w:p>
    <w:p>
      <w:pPr>
        <w:spacing w:line="360" w:lineRule="auto"/>
        <w:rPr>
          <w:rFonts w:ascii="宋体" w:hAnsi="宋体" w:cs="宋体"/>
          <w:sz w:val="21"/>
          <w:szCs w:val="21"/>
        </w:rPr>
      </w:pPr>
      <w:r>
        <w:rPr>
          <w:rFonts w:hint="eastAsia" w:ascii="宋体" w:hAnsi="宋体" w:cs="宋体"/>
          <w:sz w:val="21"/>
          <w:szCs w:val="21"/>
        </w:rPr>
        <w:t>等由同一个单位缴纳社会保险或者领取报酬的；</w:t>
      </w:r>
    </w:p>
    <w:p>
      <w:pPr>
        <w:spacing w:line="360" w:lineRule="auto"/>
        <w:rPr>
          <w:rFonts w:ascii="宋体" w:hAnsi="宋体" w:cs="宋体"/>
          <w:sz w:val="21"/>
          <w:szCs w:val="21"/>
        </w:rPr>
      </w:pPr>
      <w:r>
        <w:rPr>
          <w:rFonts w:hint="eastAsia" w:ascii="宋体" w:hAnsi="宋体" w:cs="宋体"/>
          <w:sz w:val="21"/>
          <w:szCs w:val="21"/>
        </w:rPr>
        <w:t>（7）不同供应商（供应商）投标（响应）文件中法定代表人或者负责人签字出自</w:t>
      </w:r>
    </w:p>
    <w:p>
      <w:pPr>
        <w:spacing w:line="360" w:lineRule="auto"/>
        <w:rPr>
          <w:rFonts w:ascii="宋体" w:hAnsi="宋体" w:cs="宋体"/>
          <w:sz w:val="21"/>
          <w:szCs w:val="21"/>
        </w:rPr>
      </w:pPr>
      <w:r>
        <w:rPr>
          <w:rFonts w:hint="eastAsia" w:ascii="宋体" w:hAnsi="宋体" w:cs="宋体"/>
          <w:sz w:val="21"/>
          <w:szCs w:val="21"/>
        </w:rPr>
        <w:t>同一人之手；</w:t>
      </w:r>
    </w:p>
    <w:p>
      <w:pPr>
        <w:spacing w:line="360" w:lineRule="auto"/>
        <w:rPr>
          <w:rFonts w:ascii="宋体" w:hAnsi="宋体" w:cs="宋体"/>
          <w:sz w:val="21"/>
          <w:szCs w:val="21"/>
        </w:rPr>
      </w:pPr>
      <w:r>
        <w:rPr>
          <w:rFonts w:hint="eastAsia" w:ascii="宋体" w:hAnsi="宋体" w:cs="宋体"/>
          <w:sz w:val="21"/>
          <w:szCs w:val="21"/>
        </w:rPr>
        <w:t>（8）其它涉嫌串通的情形。</w:t>
      </w:r>
    </w:p>
    <w:p>
      <w:pPr>
        <w:pStyle w:val="7"/>
        <w:spacing w:before="0" w:after="0" w:line="360" w:lineRule="auto"/>
        <w:rPr>
          <w:rFonts w:ascii="宋体" w:hAnsi="宋体" w:cs="宋体"/>
          <w:sz w:val="21"/>
          <w:szCs w:val="21"/>
        </w:rPr>
      </w:pPr>
      <w:bookmarkStart w:id="420" w:name="_Toc15048315"/>
      <w:bookmarkStart w:id="421" w:name="_Toc22817"/>
      <w:bookmarkStart w:id="422" w:name="_Toc18287"/>
      <w:bookmarkStart w:id="423" w:name="_Toc532473476"/>
      <w:bookmarkStart w:id="424" w:name="_Toc16734"/>
      <w:bookmarkStart w:id="425" w:name="_Toc143078040"/>
      <w:bookmarkStart w:id="426" w:name="_Toc13652"/>
      <w:bookmarkStart w:id="427" w:name="_Toc2312"/>
      <w:bookmarkStart w:id="428" w:name="_Toc22941"/>
      <w:bookmarkStart w:id="429" w:name="_Toc515647784"/>
      <w:r>
        <w:rPr>
          <w:rFonts w:hint="eastAsia" w:ascii="宋体" w:hAnsi="宋体" w:cs="宋体"/>
          <w:sz w:val="21"/>
          <w:szCs w:val="21"/>
        </w:rPr>
        <w:t>5.8 响应文件的评审</w:t>
      </w:r>
      <w:bookmarkEnd w:id="420"/>
      <w:bookmarkEnd w:id="421"/>
      <w:bookmarkEnd w:id="422"/>
      <w:bookmarkEnd w:id="423"/>
      <w:bookmarkEnd w:id="424"/>
      <w:bookmarkEnd w:id="425"/>
      <w:bookmarkEnd w:id="426"/>
      <w:bookmarkEnd w:id="427"/>
      <w:bookmarkEnd w:id="428"/>
      <w:bookmarkEnd w:id="429"/>
    </w:p>
    <w:p>
      <w:pPr>
        <w:spacing w:line="360" w:lineRule="auto"/>
        <w:ind w:left="720" w:hanging="630" w:hangingChars="300"/>
        <w:rPr>
          <w:rFonts w:ascii="宋体" w:hAnsi="宋体" w:cs="宋体"/>
          <w:sz w:val="21"/>
          <w:szCs w:val="21"/>
        </w:rPr>
      </w:pPr>
      <w:r>
        <w:rPr>
          <w:rFonts w:hint="eastAsia" w:ascii="宋体" w:hAnsi="宋体" w:cs="宋体"/>
          <w:sz w:val="21"/>
          <w:szCs w:val="21"/>
        </w:rPr>
        <w:t>5.8.1磋商小组成员将按照客观、公正、审慎的原则，根据</w:t>
      </w:r>
      <w:r>
        <w:rPr>
          <w:rFonts w:hint="eastAsia" w:ascii="宋体" w:hAnsi="宋体" w:cs="宋体"/>
          <w:sz w:val="21"/>
          <w:szCs w:val="21"/>
          <w:lang w:eastAsia="zh-CN"/>
        </w:rPr>
        <w:t>竞争性磋商文件</w:t>
      </w:r>
      <w:r>
        <w:rPr>
          <w:rFonts w:hint="eastAsia" w:ascii="宋体" w:hAnsi="宋体" w:cs="宋体"/>
          <w:sz w:val="21"/>
          <w:szCs w:val="21"/>
        </w:rPr>
        <w:t>规定的评审程序、评审方法和评审标准进行独立评审。经符合性审查合格的响应文件，磋商小组将对其技术部分和商务部分作进一步的评审。未实质性响应</w:t>
      </w:r>
      <w:r>
        <w:rPr>
          <w:rFonts w:hint="eastAsia" w:ascii="宋体" w:hAnsi="宋体" w:cs="宋体"/>
          <w:sz w:val="21"/>
          <w:szCs w:val="21"/>
          <w:lang w:eastAsia="zh-CN"/>
        </w:rPr>
        <w:t>竞争性磋商文件</w:t>
      </w:r>
      <w:r>
        <w:rPr>
          <w:rFonts w:hint="eastAsia" w:ascii="宋体" w:hAnsi="宋体" w:cs="宋体"/>
          <w:sz w:val="21"/>
          <w:szCs w:val="21"/>
        </w:rPr>
        <w:t>的响应文件按无效响应处理，磋商小组将告知提交响应文件的供应商。</w:t>
      </w:r>
    </w:p>
    <w:p>
      <w:pPr>
        <w:pStyle w:val="13"/>
        <w:spacing w:after="0" w:line="360" w:lineRule="auto"/>
        <w:ind w:left="630" w:leftChars="300"/>
        <w:rPr>
          <w:rFonts w:ascii="宋体" w:hAnsi="宋体" w:cs="宋体"/>
          <w:kern w:val="0"/>
          <w:sz w:val="21"/>
          <w:szCs w:val="21"/>
        </w:rPr>
      </w:pPr>
      <w:r>
        <w:rPr>
          <w:rFonts w:hint="eastAsia" w:ascii="宋体" w:hAnsi="宋体" w:cs="宋体"/>
          <w:kern w:val="0"/>
          <w:sz w:val="21"/>
          <w:szCs w:val="21"/>
        </w:rPr>
        <w:t>经磋商确定最终采购需求和提交最后报价的供应商后，由磋商小组采用综合评 分法对提交最后报价的供应商的响应文件和最后报价进行综合评分。</w:t>
      </w:r>
    </w:p>
    <w:p>
      <w:pPr>
        <w:spacing w:line="360" w:lineRule="auto"/>
        <w:ind w:left="630" w:leftChars="300"/>
        <w:rPr>
          <w:rFonts w:ascii="宋体" w:hAnsi="宋体" w:cs="宋体"/>
          <w:sz w:val="21"/>
          <w:szCs w:val="21"/>
        </w:rPr>
      </w:pPr>
      <w:r>
        <w:rPr>
          <w:rFonts w:hint="eastAsia" w:ascii="宋体" w:hAnsi="宋体" w:cs="宋体"/>
          <w:kern w:val="0"/>
          <w:sz w:val="21"/>
          <w:szCs w:val="21"/>
        </w:rPr>
        <w:t>评审时，磋商小组各成员应当独立对每个有效响应的文件进行评价、打分，然后汇总每个供应商每项评分因素的得分。</w:t>
      </w:r>
      <w:r>
        <w:rPr>
          <w:rFonts w:hint="eastAsia" w:ascii="宋体" w:hAnsi="宋体" w:cs="宋体"/>
          <w:sz w:val="21"/>
          <w:szCs w:val="21"/>
        </w:rPr>
        <w:t>以磋商小组所有成员打分的算数平均值作为供应商的最终得分，按最终得分由高到低的序顺推荐成交候选人。分值计算保留小数点后两位，第三位四舍五入。</w:t>
      </w:r>
    </w:p>
    <w:p>
      <w:pPr>
        <w:spacing w:line="360" w:lineRule="auto"/>
        <w:ind w:left="720" w:hanging="630" w:hangingChars="300"/>
        <w:rPr>
          <w:rFonts w:ascii="宋体" w:hAnsi="宋体" w:cs="宋体"/>
          <w:sz w:val="21"/>
          <w:szCs w:val="21"/>
        </w:rPr>
      </w:pPr>
      <w:r>
        <w:rPr>
          <w:rFonts w:hint="eastAsia" w:ascii="宋体" w:hAnsi="宋体" w:cs="宋体"/>
          <w:sz w:val="21"/>
          <w:szCs w:val="21"/>
        </w:rPr>
        <w:t>5.8.2 评审严格按照</w:t>
      </w:r>
      <w:r>
        <w:rPr>
          <w:rFonts w:hint="eastAsia" w:ascii="宋体" w:hAnsi="宋体" w:cs="宋体"/>
          <w:sz w:val="21"/>
          <w:szCs w:val="21"/>
          <w:lang w:eastAsia="zh-CN"/>
        </w:rPr>
        <w:t>竞争性磋商文件</w:t>
      </w:r>
      <w:r>
        <w:rPr>
          <w:rFonts w:hint="eastAsia" w:ascii="宋体" w:hAnsi="宋体" w:cs="宋体"/>
          <w:sz w:val="21"/>
          <w:szCs w:val="21"/>
        </w:rPr>
        <w:t>的要求和标准进行，采用综合评分法进行评审。详细评审标准见</w:t>
      </w:r>
      <w:r>
        <w:rPr>
          <w:rFonts w:hint="eastAsia" w:ascii="宋体" w:hAnsi="宋体" w:cs="宋体"/>
          <w:sz w:val="21"/>
          <w:szCs w:val="21"/>
          <w:lang w:eastAsia="zh-CN"/>
        </w:rPr>
        <w:t>竞争性磋商文件</w:t>
      </w:r>
      <w:r>
        <w:rPr>
          <w:rFonts w:hint="eastAsia" w:ascii="宋体" w:hAnsi="宋体" w:cs="宋体"/>
          <w:sz w:val="21"/>
          <w:szCs w:val="21"/>
        </w:rPr>
        <w:t>第</w:t>
      </w:r>
      <w:r>
        <w:rPr>
          <w:rFonts w:hint="eastAsia" w:ascii="宋体" w:hAnsi="宋体" w:cs="宋体"/>
          <w:sz w:val="21"/>
          <w:szCs w:val="21"/>
          <w:lang w:val="en-US" w:eastAsia="zh-CN"/>
        </w:rPr>
        <w:t>三</w:t>
      </w:r>
      <w:r>
        <w:rPr>
          <w:rFonts w:hint="eastAsia" w:ascii="宋体" w:hAnsi="宋体" w:cs="宋体"/>
          <w:sz w:val="21"/>
          <w:szCs w:val="21"/>
        </w:rPr>
        <w:t>章；</w:t>
      </w:r>
    </w:p>
    <w:p>
      <w:pPr>
        <w:spacing w:line="360" w:lineRule="auto"/>
        <w:ind w:left="630" w:leftChars="300"/>
        <w:rPr>
          <w:rFonts w:ascii="宋体" w:hAnsi="宋体" w:cs="宋体"/>
          <w:sz w:val="21"/>
          <w:szCs w:val="21"/>
        </w:rPr>
      </w:pPr>
      <w:r>
        <w:rPr>
          <w:rFonts w:hint="eastAsia" w:ascii="宋体" w:hAnsi="宋体" w:cs="宋体"/>
          <w:sz w:val="21"/>
          <w:szCs w:val="21"/>
        </w:rPr>
        <w:t>综合评分法，是指响应文件满足磋商文件全部实质性要求且按评审因素的量化 指标评审得分最高的供应商为成交候选供应商的评审方法。</w:t>
      </w:r>
    </w:p>
    <w:p>
      <w:pPr>
        <w:pStyle w:val="7"/>
        <w:spacing w:before="0" w:after="0" w:line="360" w:lineRule="auto"/>
        <w:rPr>
          <w:rFonts w:ascii="宋体" w:hAnsi="宋体" w:cs="宋体"/>
          <w:sz w:val="21"/>
          <w:szCs w:val="21"/>
        </w:rPr>
      </w:pPr>
      <w:bookmarkStart w:id="430" w:name="_Toc13199"/>
      <w:bookmarkStart w:id="431" w:name="_Toc32130"/>
      <w:bookmarkStart w:id="432" w:name="_Toc1603"/>
      <w:bookmarkStart w:id="433" w:name="_Toc3074"/>
      <w:bookmarkStart w:id="434" w:name="_Toc143078041"/>
      <w:r>
        <w:rPr>
          <w:rFonts w:hint="eastAsia" w:ascii="宋体" w:hAnsi="宋体" w:cs="宋体"/>
          <w:sz w:val="21"/>
          <w:szCs w:val="21"/>
        </w:rPr>
        <w:t xml:space="preserve">5.9 </w:t>
      </w:r>
      <w:r>
        <w:rPr>
          <w:rFonts w:hint="eastAsia" w:ascii="宋体" w:hAnsi="宋体" w:cs="宋体"/>
          <w:sz w:val="21"/>
          <w:szCs w:val="21"/>
          <w:lang w:eastAsia="zh-CN"/>
        </w:rPr>
        <w:t>竞争性磋商文件</w:t>
      </w:r>
      <w:r>
        <w:rPr>
          <w:rFonts w:hint="eastAsia" w:ascii="宋体" w:hAnsi="宋体" w:cs="宋体"/>
          <w:sz w:val="21"/>
          <w:szCs w:val="21"/>
        </w:rPr>
        <w:t>执行的政府采购政策</w:t>
      </w:r>
      <w:bookmarkEnd w:id="430"/>
      <w:bookmarkEnd w:id="431"/>
      <w:bookmarkEnd w:id="432"/>
      <w:bookmarkEnd w:id="433"/>
      <w:bookmarkEnd w:id="434"/>
    </w:p>
    <w:p>
      <w:pPr>
        <w:spacing w:line="360" w:lineRule="auto"/>
        <w:rPr>
          <w:rFonts w:ascii="宋体" w:hAnsi="宋体" w:cs="宋体"/>
          <w:sz w:val="21"/>
          <w:szCs w:val="21"/>
        </w:rPr>
      </w:pPr>
      <w:bookmarkStart w:id="435" w:name="_Hlk56096905"/>
      <w:r>
        <w:rPr>
          <w:rFonts w:hint="eastAsia" w:ascii="宋体" w:hAnsi="宋体" w:cs="宋体"/>
          <w:sz w:val="21"/>
          <w:szCs w:val="21"/>
        </w:rPr>
        <w:t>5.9.1本项目需要执行的政府采购政策：详见</w:t>
      </w:r>
      <w:r>
        <w:rPr>
          <w:rFonts w:hint="eastAsia" w:ascii="宋体" w:hAnsi="宋体" w:cs="宋体"/>
          <w:sz w:val="21"/>
          <w:szCs w:val="21"/>
          <w:lang w:eastAsia="zh-CN"/>
        </w:rPr>
        <w:t>竞争性磋商文件</w:t>
      </w:r>
      <w:r>
        <w:rPr>
          <w:rFonts w:hint="eastAsia" w:ascii="宋体" w:hAnsi="宋体" w:cs="宋体"/>
          <w:sz w:val="21"/>
          <w:szCs w:val="21"/>
        </w:rPr>
        <w:t>。</w:t>
      </w:r>
      <w:bookmarkEnd w:id="435"/>
    </w:p>
    <w:p>
      <w:pPr>
        <w:pStyle w:val="7"/>
        <w:spacing w:before="0" w:after="0" w:line="360" w:lineRule="auto"/>
        <w:rPr>
          <w:rFonts w:ascii="宋体" w:hAnsi="宋体" w:cs="宋体"/>
          <w:sz w:val="21"/>
          <w:szCs w:val="21"/>
        </w:rPr>
      </w:pPr>
      <w:bookmarkStart w:id="436" w:name="_Toc143078042"/>
      <w:bookmarkStart w:id="437" w:name="_Toc21952"/>
      <w:bookmarkStart w:id="438" w:name="_Toc12148"/>
      <w:bookmarkStart w:id="439" w:name="_Toc2356"/>
      <w:bookmarkStart w:id="440" w:name="_Toc14769"/>
      <w:r>
        <w:rPr>
          <w:rFonts w:hint="eastAsia" w:ascii="宋体" w:hAnsi="宋体" w:cs="宋体"/>
          <w:sz w:val="21"/>
          <w:szCs w:val="21"/>
        </w:rPr>
        <w:t>5.10终止本次磋商</w:t>
      </w:r>
      <w:bookmarkEnd w:id="436"/>
      <w:bookmarkEnd w:id="437"/>
      <w:bookmarkEnd w:id="438"/>
      <w:bookmarkEnd w:id="439"/>
      <w:bookmarkEnd w:id="440"/>
    </w:p>
    <w:p>
      <w:pPr>
        <w:spacing w:line="360" w:lineRule="auto"/>
        <w:ind w:firstLine="420" w:firstLineChars="200"/>
        <w:rPr>
          <w:rFonts w:ascii="宋体" w:hAnsi="宋体" w:cs="宋体"/>
          <w:sz w:val="21"/>
          <w:szCs w:val="21"/>
        </w:rPr>
      </w:pPr>
      <w:r>
        <w:rPr>
          <w:rFonts w:hint="eastAsia" w:ascii="宋体" w:hAnsi="宋体" w:cs="宋体"/>
          <w:sz w:val="21"/>
          <w:szCs w:val="21"/>
        </w:rPr>
        <w:t>出现下列情形之一的，采购人或采购代理机构应当终止本次竞争性磋商。</w:t>
      </w:r>
    </w:p>
    <w:p>
      <w:pPr>
        <w:spacing w:line="360" w:lineRule="auto"/>
        <w:ind w:firstLine="315" w:firstLineChars="150"/>
        <w:rPr>
          <w:rFonts w:ascii="宋体" w:hAnsi="宋体" w:cs="宋体"/>
          <w:sz w:val="21"/>
          <w:szCs w:val="21"/>
        </w:rPr>
      </w:pPr>
      <w:r>
        <w:rPr>
          <w:rFonts w:hint="eastAsia" w:ascii="宋体" w:hAnsi="宋体" w:cs="宋体"/>
          <w:sz w:val="21"/>
          <w:szCs w:val="21"/>
        </w:rPr>
        <w:t>（1）因情况变化，不再符合规定的竞争性磋商采购方式适用情形的；</w:t>
      </w:r>
    </w:p>
    <w:p>
      <w:pPr>
        <w:spacing w:line="360" w:lineRule="auto"/>
        <w:ind w:firstLine="315" w:firstLineChars="150"/>
        <w:rPr>
          <w:rFonts w:ascii="宋体" w:hAnsi="宋体" w:cs="宋体"/>
          <w:sz w:val="21"/>
          <w:szCs w:val="21"/>
        </w:rPr>
      </w:pPr>
      <w:r>
        <w:rPr>
          <w:rFonts w:hint="eastAsia" w:ascii="宋体" w:hAnsi="宋体" w:cs="宋体"/>
          <w:sz w:val="21"/>
          <w:szCs w:val="21"/>
        </w:rPr>
        <w:t>（2）出现影响采购公正的违法、违规行为的；</w:t>
      </w:r>
    </w:p>
    <w:p>
      <w:pPr>
        <w:spacing w:line="360" w:lineRule="auto"/>
        <w:ind w:firstLine="315" w:firstLineChars="150"/>
        <w:rPr>
          <w:rFonts w:ascii="宋体" w:hAnsi="宋体" w:cs="宋体"/>
          <w:sz w:val="21"/>
          <w:szCs w:val="21"/>
        </w:rPr>
      </w:pPr>
      <w:r>
        <w:rPr>
          <w:rFonts w:hint="eastAsia" w:ascii="宋体" w:hAnsi="宋体" w:cs="宋体"/>
          <w:sz w:val="21"/>
          <w:szCs w:val="21"/>
        </w:rPr>
        <w:t>（3）在采购过程中符合要求的供应商不足3家的（特殊情况下为不足2的）。</w:t>
      </w:r>
    </w:p>
    <w:p>
      <w:pPr>
        <w:spacing w:line="360" w:lineRule="auto"/>
        <w:ind w:firstLine="315" w:firstLineChars="150"/>
        <w:rPr>
          <w:rFonts w:ascii="宋体" w:hAnsi="宋体" w:cs="宋体"/>
          <w:sz w:val="21"/>
          <w:szCs w:val="21"/>
        </w:rPr>
      </w:pPr>
      <w:r>
        <w:rPr>
          <w:rFonts w:hint="eastAsia" w:ascii="宋体" w:hAnsi="宋体" w:cs="宋体"/>
          <w:sz w:val="21"/>
          <w:szCs w:val="21"/>
        </w:rPr>
        <w:t>（4）因重大变故，采购任务取消的。</w:t>
      </w:r>
    </w:p>
    <w:p>
      <w:pPr>
        <w:pStyle w:val="7"/>
        <w:spacing w:before="0" w:after="0" w:line="360" w:lineRule="auto"/>
        <w:rPr>
          <w:rFonts w:ascii="宋体" w:hAnsi="宋体" w:cs="宋体"/>
          <w:sz w:val="21"/>
          <w:szCs w:val="21"/>
        </w:rPr>
      </w:pPr>
      <w:bookmarkStart w:id="441" w:name="_Toc31289"/>
      <w:bookmarkStart w:id="442" w:name="_Toc24972"/>
      <w:bookmarkStart w:id="443" w:name="_Toc515647786"/>
      <w:bookmarkStart w:id="444" w:name="_Toc3056"/>
      <w:bookmarkStart w:id="445" w:name="_Toc4352"/>
      <w:bookmarkStart w:id="446" w:name="_Toc15048317"/>
      <w:bookmarkStart w:id="447" w:name="_Toc2739"/>
      <w:bookmarkStart w:id="448" w:name="_Toc532473478"/>
      <w:bookmarkStart w:id="449" w:name="_Toc143078043"/>
      <w:bookmarkStart w:id="450" w:name="_Toc18064"/>
      <w:bookmarkStart w:id="451" w:name="_Toc520356169"/>
      <w:r>
        <w:rPr>
          <w:rFonts w:hint="eastAsia" w:ascii="宋体" w:hAnsi="宋体" w:cs="宋体"/>
          <w:sz w:val="21"/>
          <w:szCs w:val="21"/>
        </w:rPr>
        <w:t>5.11保密</w:t>
      </w:r>
      <w:bookmarkEnd w:id="441"/>
      <w:bookmarkEnd w:id="442"/>
      <w:bookmarkEnd w:id="443"/>
      <w:r>
        <w:rPr>
          <w:rFonts w:hint="eastAsia" w:ascii="宋体" w:hAnsi="宋体" w:cs="宋体"/>
          <w:sz w:val="21"/>
          <w:szCs w:val="21"/>
        </w:rPr>
        <w:t>要求</w:t>
      </w:r>
      <w:bookmarkEnd w:id="444"/>
      <w:bookmarkEnd w:id="445"/>
      <w:bookmarkEnd w:id="446"/>
      <w:bookmarkEnd w:id="447"/>
      <w:bookmarkEnd w:id="448"/>
      <w:bookmarkEnd w:id="449"/>
      <w:bookmarkEnd w:id="450"/>
    </w:p>
    <w:p>
      <w:pPr>
        <w:spacing w:line="360" w:lineRule="auto"/>
        <w:rPr>
          <w:rFonts w:ascii="宋体" w:hAnsi="宋体" w:cs="宋体"/>
          <w:sz w:val="21"/>
          <w:szCs w:val="21"/>
        </w:rPr>
      </w:pPr>
      <w:r>
        <w:rPr>
          <w:rFonts w:hint="eastAsia" w:ascii="宋体" w:hAnsi="宋体" w:cs="宋体"/>
          <w:sz w:val="21"/>
          <w:szCs w:val="21"/>
        </w:rPr>
        <w:t>5.11.1评审将在严格保密的情况下进行。</w:t>
      </w:r>
    </w:p>
    <w:p>
      <w:pPr>
        <w:spacing w:line="360" w:lineRule="auto"/>
        <w:ind w:left="720" w:hanging="630" w:hangingChars="300"/>
        <w:rPr>
          <w:rFonts w:ascii="宋体" w:hAnsi="宋体" w:cs="宋体"/>
          <w:sz w:val="21"/>
          <w:szCs w:val="21"/>
        </w:rPr>
      </w:pPr>
      <w:r>
        <w:rPr>
          <w:rFonts w:hint="eastAsia" w:ascii="宋体" w:hAnsi="宋体" w:cs="宋体"/>
          <w:sz w:val="21"/>
          <w:szCs w:val="21"/>
        </w:rPr>
        <w:t>5.11.2 有关人员应当遵守评审工作纪律，不得泄露评审文件、评审情况和评审过程中获悉的国家秘密、商业秘密。</w:t>
      </w:r>
    </w:p>
    <w:bookmarkEnd w:id="451"/>
    <w:p>
      <w:pPr>
        <w:pStyle w:val="6"/>
        <w:spacing w:before="0" w:after="0" w:line="360" w:lineRule="auto"/>
        <w:rPr>
          <w:rFonts w:ascii="宋体" w:hAnsi="宋体" w:eastAsia="宋体" w:cs="宋体"/>
          <w:sz w:val="21"/>
          <w:szCs w:val="21"/>
        </w:rPr>
      </w:pPr>
      <w:bookmarkStart w:id="452" w:name="_Toc23904"/>
      <w:bookmarkStart w:id="453" w:name="_Toc515647787"/>
      <w:bookmarkStart w:id="454" w:name="_Toc532473479"/>
      <w:bookmarkStart w:id="455" w:name="_Toc12143"/>
      <w:bookmarkStart w:id="456" w:name="_Toc15048318"/>
      <w:bookmarkStart w:id="457" w:name="_Toc216582810"/>
      <w:bookmarkStart w:id="458" w:name="_Toc6518"/>
      <w:r>
        <w:rPr>
          <w:rFonts w:hint="eastAsia" w:ascii="宋体" w:hAnsi="宋体" w:eastAsia="宋体" w:cs="宋体"/>
          <w:sz w:val="21"/>
          <w:szCs w:val="21"/>
        </w:rPr>
        <w:t>6、确定成交</w:t>
      </w:r>
      <w:bookmarkEnd w:id="452"/>
      <w:bookmarkEnd w:id="453"/>
      <w:bookmarkEnd w:id="454"/>
      <w:bookmarkEnd w:id="455"/>
      <w:bookmarkEnd w:id="456"/>
      <w:bookmarkEnd w:id="457"/>
      <w:r>
        <w:rPr>
          <w:rFonts w:hint="eastAsia" w:ascii="宋体" w:hAnsi="宋体" w:eastAsia="宋体" w:cs="宋体"/>
          <w:sz w:val="21"/>
          <w:szCs w:val="21"/>
        </w:rPr>
        <w:t>供应商</w:t>
      </w:r>
      <w:bookmarkEnd w:id="458"/>
    </w:p>
    <w:p>
      <w:pPr>
        <w:pStyle w:val="7"/>
        <w:spacing w:before="0" w:after="0" w:line="360" w:lineRule="auto"/>
        <w:rPr>
          <w:rFonts w:ascii="宋体" w:hAnsi="宋体" w:cs="宋体"/>
          <w:sz w:val="21"/>
          <w:szCs w:val="21"/>
        </w:rPr>
      </w:pPr>
      <w:bookmarkStart w:id="459" w:name="_Toc9852"/>
      <w:bookmarkStart w:id="460" w:name="_Toc143078045"/>
      <w:bookmarkStart w:id="461" w:name="_Toc23765"/>
      <w:bookmarkStart w:id="462" w:name="_Toc31478"/>
      <w:bookmarkStart w:id="463" w:name="_Toc23762"/>
      <w:bookmarkStart w:id="464" w:name="_Toc532473480"/>
      <w:bookmarkStart w:id="465" w:name="_Toc15048319"/>
      <w:bookmarkStart w:id="466" w:name="_Toc17217"/>
      <w:bookmarkStart w:id="467" w:name="_Toc515647788"/>
      <w:bookmarkStart w:id="468" w:name="_Ref467307010"/>
      <w:bookmarkStart w:id="469" w:name="_Toc23617"/>
      <w:bookmarkStart w:id="470" w:name="_Toc520356170"/>
      <w:r>
        <w:rPr>
          <w:rFonts w:hint="eastAsia" w:ascii="宋体" w:hAnsi="宋体" w:cs="宋体"/>
          <w:sz w:val="21"/>
          <w:szCs w:val="21"/>
        </w:rPr>
        <w:t>6.1 成交候选供应商的确定原则及标准</w:t>
      </w:r>
      <w:bookmarkEnd w:id="459"/>
      <w:bookmarkEnd w:id="460"/>
      <w:bookmarkEnd w:id="461"/>
      <w:bookmarkEnd w:id="462"/>
      <w:bookmarkEnd w:id="463"/>
      <w:bookmarkEnd w:id="464"/>
      <w:bookmarkEnd w:id="465"/>
      <w:bookmarkEnd w:id="466"/>
      <w:bookmarkEnd w:id="467"/>
      <w:bookmarkEnd w:id="468"/>
      <w:bookmarkEnd w:id="469"/>
      <w:bookmarkEnd w:id="470"/>
    </w:p>
    <w:p>
      <w:pPr>
        <w:spacing w:line="360" w:lineRule="auto"/>
        <w:ind w:left="720" w:hanging="630" w:hangingChars="300"/>
        <w:rPr>
          <w:rFonts w:ascii="宋体" w:hAnsi="宋体" w:cs="宋体"/>
          <w:sz w:val="21"/>
          <w:szCs w:val="21"/>
        </w:rPr>
      </w:pPr>
      <w:r>
        <w:rPr>
          <w:rFonts w:hint="eastAsia" w:ascii="宋体" w:hAnsi="宋体" w:cs="宋体"/>
          <w:sz w:val="21"/>
          <w:szCs w:val="21"/>
        </w:rPr>
        <w:t>6.1.1除第6.3条规定外，磋商结束后，除了算数修正和落实政府采购政策需进行的价格扣除外，不对供应商的最后报价进行任何调整。评审结果按照得分由高至低的顺序排序。得分相同的，按修正和扣除后的最后报价由低到高顺序排列。具体处理办法详见第五章评审方法。</w:t>
      </w:r>
    </w:p>
    <w:p>
      <w:pPr>
        <w:spacing w:line="360" w:lineRule="auto"/>
        <w:ind w:left="720" w:hanging="630" w:hangingChars="300"/>
        <w:rPr>
          <w:rFonts w:ascii="宋体" w:hAnsi="宋体" w:cs="宋体"/>
          <w:sz w:val="21"/>
          <w:szCs w:val="21"/>
        </w:rPr>
      </w:pPr>
      <w:r>
        <w:rPr>
          <w:rFonts w:hint="eastAsia" w:ascii="宋体" w:hAnsi="宋体" w:cs="宋体"/>
          <w:sz w:val="21"/>
          <w:szCs w:val="21"/>
        </w:rPr>
        <w:t>6.1.2磋商小组将按</w:t>
      </w:r>
      <w:r>
        <w:rPr>
          <w:rFonts w:hint="eastAsia" w:ascii="宋体" w:hAnsi="宋体" w:cs="宋体"/>
          <w:b/>
          <w:bCs/>
          <w:sz w:val="21"/>
          <w:szCs w:val="21"/>
          <w:u w:val="single"/>
        </w:rPr>
        <w:t>供应商须知表</w:t>
      </w:r>
      <w:r>
        <w:rPr>
          <w:rFonts w:hint="eastAsia" w:ascii="宋体" w:hAnsi="宋体" w:cs="宋体"/>
          <w:sz w:val="21"/>
          <w:szCs w:val="21"/>
        </w:rPr>
        <w:t>中规定的数量推荐成交候选供应商或按</w:t>
      </w:r>
      <w:r>
        <w:rPr>
          <w:rFonts w:hint="eastAsia" w:ascii="宋体" w:hAnsi="宋体" w:cs="宋体"/>
          <w:b/>
          <w:sz w:val="21"/>
          <w:szCs w:val="21"/>
          <w:u w:val="single"/>
        </w:rPr>
        <w:t>供应商须知前附表</w:t>
      </w:r>
      <w:r>
        <w:rPr>
          <w:rFonts w:hint="eastAsia" w:ascii="宋体" w:hAnsi="宋体" w:cs="宋体"/>
          <w:sz w:val="21"/>
          <w:szCs w:val="21"/>
        </w:rPr>
        <w:t>中规定，由磋商小组直接确定成交供应商。</w:t>
      </w:r>
    </w:p>
    <w:p>
      <w:pPr>
        <w:spacing w:line="360" w:lineRule="auto"/>
        <w:rPr>
          <w:rFonts w:ascii="宋体" w:hAnsi="宋体" w:cs="宋体"/>
          <w:sz w:val="21"/>
          <w:szCs w:val="21"/>
        </w:rPr>
      </w:pPr>
      <w:r>
        <w:rPr>
          <w:rFonts w:hint="eastAsia" w:ascii="宋体" w:hAnsi="宋体" w:cs="宋体"/>
          <w:sz w:val="21"/>
          <w:szCs w:val="21"/>
        </w:rPr>
        <w:t>6.1.3因推荐成交候选供应商名单产生其他问题，由磋商小组集体研究处理。</w:t>
      </w:r>
    </w:p>
    <w:p>
      <w:pPr>
        <w:pStyle w:val="7"/>
        <w:tabs>
          <w:tab w:val="left" w:pos="900"/>
        </w:tabs>
        <w:spacing w:before="0" w:after="0" w:line="360" w:lineRule="auto"/>
        <w:rPr>
          <w:rFonts w:ascii="宋体" w:hAnsi="宋体" w:cs="宋体"/>
          <w:sz w:val="21"/>
          <w:szCs w:val="21"/>
        </w:rPr>
      </w:pPr>
      <w:bookmarkStart w:id="471" w:name="_Toc143078046"/>
      <w:bookmarkStart w:id="472" w:name="_Toc27783"/>
      <w:bookmarkStart w:id="473" w:name="_Toc23951"/>
      <w:bookmarkStart w:id="474" w:name="_Toc22272"/>
      <w:bookmarkStart w:id="475" w:name="_Toc9653"/>
      <w:bookmarkStart w:id="476" w:name="_Toc532473481"/>
      <w:bookmarkStart w:id="477" w:name="_Toc15048320"/>
      <w:bookmarkStart w:id="478" w:name="_Toc14068"/>
      <w:bookmarkStart w:id="479" w:name="_Toc13066"/>
      <w:r>
        <w:rPr>
          <w:rFonts w:hint="eastAsia" w:ascii="宋体" w:hAnsi="宋体" w:cs="宋体"/>
          <w:sz w:val="21"/>
          <w:szCs w:val="21"/>
        </w:rPr>
        <w:t>6.2 确定成交供应商</w:t>
      </w:r>
      <w:bookmarkEnd w:id="471"/>
      <w:bookmarkEnd w:id="472"/>
      <w:bookmarkEnd w:id="473"/>
      <w:bookmarkEnd w:id="474"/>
      <w:bookmarkEnd w:id="475"/>
      <w:bookmarkEnd w:id="476"/>
      <w:bookmarkEnd w:id="477"/>
      <w:bookmarkEnd w:id="478"/>
      <w:bookmarkEnd w:id="479"/>
    </w:p>
    <w:p>
      <w:pPr>
        <w:spacing w:line="360" w:lineRule="auto"/>
        <w:ind w:left="720" w:hanging="630" w:hangingChars="300"/>
        <w:rPr>
          <w:rFonts w:ascii="宋体" w:hAnsi="宋体" w:cs="宋体"/>
          <w:sz w:val="21"/>
          <w:szCs w:val="21"/>
        </w:rPr>
      </w:pPr>
      <w:r>
        <w:rPr>
          <w:rFonts w:hint="eastAsia" w:ascii="宋体" w:hAnsi="宋体" w:cs="宋体"/>
          <w:sz w:val="21"/>
          <w:szCs w:val="21"/>
        </w:rPr>
        <w:t>6.2.1采购人在收到评审报告5个工作日内,从评审报告提出的成交候选供应商中,根据质量和服务均能满足</w:t>
      </w:r>
      <w:r>
        <w:rPr>
          <w:rFonts w:hint="eastAsia" w:ascii="宋体" w:hAnsi="宋体" w:cs="宋体"/>
          <w:sz w:val="21"/>
          <w:szCs w:val="21"/>
          <w:lang w:eastAsia="zh-CN"/>
        </w:rPr>
        <w:t>竞争性磋商文件</w:t>
      </w:r>
      <w:r>
        <w:rPr>
          <w:rFonts w:hint="eastAsia" w:ascii="宋体" w:hAnsi="宋体" w:cs="宋体"/>
          <w:sz w:val="21"/>
          <w:szCs w:val="21"/>
        </w:rPr>
        <w:t>实质性响应要求且综合得分最高的原则确定成交供应商,也可以书面授权磋商小组直接确定成交供应商。本项目成交供应商确定方式详见</w:t>
      </w:r>
      <w:r>
        <w:rPr>
          <w:rFonts w:hint="eastAsia" w:ascii="宋体" w:hAnsi="宋体" w:cs="宋体"/>
          <w:b/>
          <w:sz w:val="21"/>
          <w:szCs w:val="21"/>
          <w:u w:val="single"/>
        </w:rPr>
        <w:t>供应商须知表</w:t>
      </w:r>
      <w:r>
        <w:rPr>
          <w:rFonts w:hint="eastAsia" w:ascii="宋体" w:hAnsi="宋体" w:cs="宋体"/>
          <w:sz w:val="21"/>
          <w:szCs w:val="21"/>
        </w:rPr>
        <w:t>。</w:t>
      </w:r>
    </w:p>
    <w:p>
      <w:pPr>
        <w:pStyle w:val="6"/>
        <w:spacing w:before="0" w:after="0" w:line="360" w:lineRule="auto"/>
        <w:rPr>
          <w:rFonts w:ascii="宋体" w:hAnsi="宋体" w:eastAsia="宋体" w:cs="宋体"/>
          <w:sz w:val="21"/>
          <w:szCs w:val="21"/>
        </w:rPr>
      </w:pPr>
      <w:bookmarkStart w:id="480" w:name="_Toc7276"/>
      <w:r>
        <w:rPr>
          <w:rFonts w:hint="eastAsia" w:ascii="宋体" w:hAnsi="宋体" w:eastAsia="宋体" w:cs="宋体"/>
          <w:sz w:val="21"/>
          <w:szCs w:val="21"/>
        </w:rPr>
        <w:t>7、采购任务取消</w:t>
      </w:r>
      <w:bookmarkEnd w:id="480"/>
    </w:p>
    <w:p>
      <w:pPr>
        <w:spacing w:line="360" w:lineRule="auto"/>
        <w:ind w:left="480" w:hanging="420" w:hangingChars="200"/>
        <w:rPr>
          <w:rFonts w:ascii="宋体" w:hAnsi="宋体" w:cs="宋体"/>
          <w:sz w:val="21"/>
          <w:szCs w:val="21"/>
        </w:rPr>
      </w:pPr>
      <w:r>
        <w:rPr>
          <w:rFonts w:hint="eastAsia" w:ascii="宋体" w:hAnsi="宋体" w:cs="宋体"/>
          <w:sz w:val="21"/>
          <w:szCs w:val="21"/>
        </w:rPr>
        <w:t>7.1、因重大变故采购任务取消时，采购人有权拒绝任何供应商成交，且对受影响的供应商不承担任何责任。</w:t>
      </w:r>
    </w:p>
    <w:p>
      <w:pPr>
        <w:pStyle w:val="6"/>
        <w:spacing w:before="0" w:after="0" w:line="360" w:lineRule="auto"/>
        <w:rPr>
          <w:rFonts w:ascii="宋体" w:hAnsi="宋体" w:eastAsia="宋体" w:cs="宋体"/>
          <w:sz w:val="21"/>
          <w:szCs w:val="21"/>
        </w:rPr>
      </w:pPr>
      <w:bookmarkStart w:id="481" w:name="_Toc15048321"/>
      <w:bookmarkStart w:id="482" w:name="_Toc30039"/>
      <w:bookmarkStart w:id="483" w:name="_Toc30170"/>
      <w:bookmarkStart w:id="484" w:name="_Toc31099"/>
      <w:bookmarkStart w:id="485" w:name="_Toc532473483"/>
      <w:bookmarkStart w:id="486" w:name="_Toc520356174"/>
      <w:bookmarkStart w:id="487" w:name="_Toc515647791"/>
      <w:r>
        <w:rPr>
          <w:rFonts w:hint="eastAsia" w:ascii="宋体" w:hAnsi="宋体" w:eastAsia="宋体" w:cs="宋体"/>
          <w:sz w:val="21"/>
          <w:szCs w:val="21"/>
        </w:rPr>
        <w:t>8、发出成交通知书</w:t>
      </w:r>
      <w:bookmarkEnd w:id="481"/>
      <w:bookmarkEnd w:id="482"/>
    </w:p>
    <w:p>
      <w:pPr>
        <w:spacing w:line="360" w:lineRule="auto"/>
        <w:ind w:left="480" w:hanging="420" w:hangingChars="200"/>
        <w:rPr>
          <w:rFonts w:ascii="宋体" w:hAnsi="宋体" w:cs="宋体"/>
          <w:sz w:val="21"/>
          <w:szCs w:val="21"/>
        </w:rPr>
      </w:pPr>
      <w:bookmarkStart w:id="488" w:name="_Hlk86907143"/>
      <w:r>
        <w:rPr>
          <w:rFonts w:hint="eastAsia" w:ascii="宋体" w:hAnsi="宋体" w:cs="宋体"/>
          <w:sz w:val="21"/>
          <w:szCs w:val="21"/>
        </w:rPr>
        <w:t>8.1 采购人或者采购代理机构应当在成交供应商确定之日起</w:t>
      </w:r>
      <w:r>
        <w:rPr>
          <w:rFonts w:hint="eastAsia" w:ascii="宋体" w:hAnsi="宋体" w:cs="宋体"/>
          <w:b/>
          <w:bCs/>
          <w:sz w:val="21"/>
          <w:szCs w:val="21"/>
        </w:rPr>
        <w:t>1个工作日内</w:t>
      </w:r>
      <w:r>
        <w:rPr>
          <w:rFonts w:hint="eastAsia" w:ascii="宋体" w:hAnsi="宋体" w:cs="宋体"/>
          <w:sz w:val="21"/>
          <w:szCs w:val="21"/>
        </w:rPr>
        <w:t>，在</w:t>
      </w:r>
      <w:r>
        <w:rPr>
          <w:rFonts w:hint="eastAsia" w:ascii="宋体" w:hAnsi="宋体" w:eastAsia="宋体" w:cs="宋体"/>
          <w:sz w:val="21"/>
          <w:szCs w:val="21"/>
        </w:rPr>
        <w:t>《河南省政府采购网》、《郑州市政府采购网》、《</w:t>
      </w:r>
      <w:r>
        <w:rPr>
          <w:rFonts w:hint="eastAsia" w:ascii="宋体" w:hAnsi="宋体" w:eastAsia="宋体" w:cs="宋体"/>
          <w:sz w:val="21"/>
          <w:szCs w:val="21"/>
          <w:lang w:eastAsia="zh-CN"/>
        </w:rPr>
        <w:t>管城区政府采购网</w:t>
      </w:r>
      <w:r>
        <w:rPr>
          <w:rFonts w:hint="eastAsia" w:ascii="宋体" w:hAnsi="宋体" w:eastAsia="宋体" w:cs="宋体"/>
          <w:sz w:val="21"/>
          <w:szCs w:val="21"/>
        </w:rPr>
        <w:t>》、《郑州市公共资源交易中心》</w:t>
      </w:r>
      <w:r>
        <w:rPr>
          <w:rFonts w:hint="eastAsia" w:ascii="宋体" w:hAnsi="宋体" w:cs="宋体"/>
          <w:sz w:val="21"/>
          <w:szCs w:val="21"/>
        </w:rPr>
        <w:t>及其它相关网站公告成交结果，同时向成交供应商发出成交通知书，成交通知书是合同的组成部分。</w:t>
      </w:r>
      <w:bookmarkEnd w:id="488"/>
    </w:p>
    <w:bookmarkEnd w:id="483"/>
    <w:bookmarkEnd w:id="484"/>
    <w:bookmarkEnd w:id="485"/>
    <w:bookmarkEnd w:id="486"/>
    <w:bookmarkEnd w:id="487"/>
    <w:p>
      <w:pPr>
        <w:pStyle w:val="6"/>
        <w:spacing w:before="0" w:after="0" w:line="360" w:lineRule="auto"/>
        <w:rPr>
          <w:rFonts w:ascii="宋体" w:hAnsi="宋体" w:eastAsia="宋体" w:cs="宋体"/>
          <w:sz w:val="21"/>
          <w:szCs w:val="21"/>
        </w:rPr>
      </w:pPr>
      <w:bookmarkStart w:id="489" w:name="_Toc515647792"/>
      <w:bookmarkStart w:id="490" w:name="_Toc532473484"/>
      <w:bookmarkStart w:id="491" w:name="_Ref467307204"/>
      <w:bookmarkStart w:id="492" w:name="_Toc15048323"/>
      <w:bookmarkStart w:id="493" w:name="_Ref467307062"/>
      <w:bookmarkStart w:id="494" w:name="_Toc790"/>
      <w:bookmarkStart w:id="495" w:name="_Toc520356175"/>
      <w:bookmarkStart w:id="496" w:name="_Ref467306377"/>
      <w:bookmarkStart w:id="497" w:name="_Toc9430"/>
      <w:bookmarkStart w:id="498" w:name="_Toc7779"/>
      <w:bookmarkStart w:id="499" w:name="_Ref467306978"/>
      <w:r>
        <w:rPr>
          <w:rFonts w:hint="eastAsia" w:ascii="宋体" w:hAnsi="宋体" w:eastAsia="宋体" w:cs="宋体"/>
          <w:sz w:val="21"/>
          <w:szCs w:val="21"/>
        </w:rPr>
        <w:t>9、签订合同</w:t>
      </w:r>
      <w:bookmarkEnd w:id="489"/>
      <w:bookmarkEnd w:id="490"/>
      <w:bookmarkEnd w:id="491"/>
      <w:bookmarkEnd w:id="492"/>
      <w:bookmarkEnd w:id="493"/>
      <w:bookmarkEnd w:id="494"/>
      <w:bookmarkEnd w:id="495"/>
      <w:bookmarkEnd w:id="496"/>
      <w:bookmarkEnd w:id="497"/>
      <w:bookmarkEnd w:id="498"/>
      <w:bookmarkEnd w:id="499"/>
    </w:p>
    <w:p>
      <w:pPr>
        <w:spacing w:line="360" w:lineRule="auto"/>
        <w:ind w:left="480" w:hanging="420" w:hangingChars="200"/>
        <w:rPr>
          <w:rFonts w:ascii="宋体" w:hAnsi="宋体" w:cs="宋体"/>
          <w:sz w:val="21"/>
          <w:szCs w:val="21"/>
        </w:rPr>
      </w:pPr>
      <w:r>
        <w:rPr>
          <w:rFonts w:hint="eastAsia" w:ascii="宋体" w:hAnsi="宋体" w:cs="宋体"/>
          <w:sz w:val="21"/>
          <w:szCs w:val="21"/>
        </w:rPr>
        <w:t>9.1成交供应商应当自发出成交通知书之日起</w:t>
      </w:r>
      <w:r>
        <w:rPr>
          <w:rFonts w:hint="eastAsia" w:ascii="宋体" w:hAnsi="宋体" w:cs="宋体"/>
          <w:b/>
          <w:bCs/>
          <w:sz w:val="21"/>
          <w:szCs w:val="21"/>
        </w:rPr>
        <w:t xml:space="preserve"> 2 个工作日内</w:t>
      </w:r>
      <w:r>
        <w:rPr>
          <w:rFonts w:hint="eastAsia" w:ascii="宋体" w:hAnsi="宋体" w:cs="宋体"/>
          <w:sz w:val="21"/>
          <w:szCs w:val="21"/>
        </w:rPr>
        <w:t>，按照</w:t>
      </w:r>
      <w:r>
        <w:rPr>
          <w:rFonts w:hint="eastAsia" w:ascii="宋体" w:hAnsi="宋体" w:cs="宋体"/>
          <w:sz w:val="21"/>
          <w:szCs w:val="21"/>
          <w:lang w:eastAsia="zh-CN"/>
        </w:rPr>
        <w:t>竞争性磋商文件</w:t>
      </w:r>
      <w:r>
        <w:rPr>
          <w:rFonts w:hint="eastAsia" w:ascii="宋体" w:hAnsi="宋体" w:cs="宋体"/>
          <w:sz w:val="21"/>
          <w:szCs w:val="21"/>
        </w:rPr>
        <w:t>确定的合同文本以及采购标的、规格型号、采购金额、采购数量、技术和服务要求等事项与采购人签订政府采购合同。</w:t>
      </w:r>
    </w:p>
    <w:p>
      <w:pPr>
        <w:spacing w:line="360" w:lineRule="auto"/>
        <w:ind w:left="480" w:hanging="420" w:hangingChars="200"/>
        <w:rPr>
          <w:rFonts w:ascii="宋体" w:hAnsi="宋体" w:cs="宋体"/>
          <w:sz w:val="21"/>
          <w:szCs w:val="21"/>
        </w:rPr>
      </w:pPr>
      <w:r>
        <w:rPr>
          <w:rFonts w:hint="eastAsia" w:ascii="宋体" w:hAnsi="宋体" w:cs="宋体"/>
          <w:sz w:val="21"/>
          <w:szCs w:val="21"/>
        </w:rPr>
        <w:t>9.2除不可抗力等因素外，成交通知书发出后，采购人改变成交结果，或者成交供应商拒绝签订政府采购合同的，应当承担相应的法律责任。</w:t>
      </w:r>
    </w:p>
    <w:p>
      <w:pPr>
        <w:spacing w:line="360" w:lineRule="auto"/>
        <w:ind w:left="480" w:hanging="420" w:hangingChars="200"/>
        <w:rPr>
          <w:rFonts w:ascii="宋体" w:hAnsi="宋体" w:cs="宋体"/>
          <w:sz w:val="21"/>
          <w:szCs w:val="21"/>
        </w:rPr>
      </w:pPr>
      <w:r>
        <w:rPr>
          <w:rFonts w:hint="eastAsia" w:ascii="宋体" w:hAnsi="宋体" w:cs="宋体"/>
          <w:sz w:val="21"/>
          <w:szCs w:val="21"/>
        </w:rPr>
        <w:t>9.3</w:t>
      </w:r>
      <w:r>
        <w:rPr>
          <w:rFonts w:hint="eastAsia" w:ascii="宋体" w:hAnsi="宋体" w:cs="宋体"/>
          <w:sz w:val="21"/>
          <w:szCs w:val="21"/>
          <w:lang w:eastAsia="zh-CN"/>
        </w:rPr>
        <w:t>竞争性磋商文件</w:t>
      </w:r>
      <w:r>
        <w:rPr>
          <w:rFonts w:hint="eastAsia" w:ascii="宋体" w:hAnsi="宋体" w:cs="宋体"/>
          <w:sz w:val="21"/>
          <w:szCs w:val="21"/>
        </w:rPr>
        <w:t>、成交供应商的响应文件及其澄清文件等，均为签订合同的依据。所签订的合同不得对</w:t>
      </w:r>
      <w:r>
        <w:rPr>
          <w:rFonts w:hint="eastAsia" w:ascii="宋体" w:hAnsi="宋体" w:cs="宋体"/>
          <w:sz w:val="21"/>
          <w:szCs w:val="21"/>
          <w:lang w:eastAsia="zh-CN"/>
        </w:rPr>
        <w:t>竞争性磋商文件</w:t>
      </w:r>
      <w:r>
        <w:rPr>
          <w:rFonts w:hint="eastAsia" w:ascii="宋体" w:hAnsi="宋体" w:cs="宋体"/>
          <w:sz w:val="21"/>
          <w:szCs w:val="21"/>
        </w:rPr>
        <w:t>确定的事项和成交供应商响应文件作实质性修改。采购人不得向成交供应商提出超出</w:t>
      </w:r>
      <w:r>
        <w:rPr>
          <w:rFonts w:hint="eastAsia" w:ascii="宋体" w:hAnsi="宋体" w:cs="宋体"/>
          <w:sz w:val="21"/>
          <w:szCs w:val="21"/>
          <w:lang w:eastAsia="zh-CN"/>
        </w:rPr>
        <w:t>竞争性磋商文件</w:t>
      </w:r>
      <w:r>
        <w:rPr>
          <w:rFonts w:hint="eastAsia" w:ascii="宋体" w:hAnsi="宋体" w:cs="宋体"/>
          <w:sz w:val="21"/>
          <w:szCs w:val="21"/>
        </w:rPr>
        <w:t>以外的任何不合理的要求，作为签订合同的条件，不得与成交供应商订立背离</w:t>
      </w:r>
      <w:r>
        <w:rPr>
          <w:rFonts w:hint="eastAsia" w:ascii="宋体" w:hAnsi="宋体" w:cs="宋体"/>
          <w:sz w:val="21"/>
          <w:szCs w:val="21"/>
          <w:lang w:eastAsia="zh-CN"/>
        </w:rPr>
        <w:t>竞争性磋商文件</w:t>
      </w:r>
      <w:r>
        <w:rPr>
          <w:rFonts w:hint="eastAsia" w:ascii="宋体" w:hAnsi="宋体" w:cs="宋体"/>
          <w:sz w:val="21"/>
          <w:szCs w:val="21"/>
        </w:rPr>
        <w:t>确定的合同文本以及采购标的、规格型号、采购金额、采购数量、技术和服务要求等实质性内容的协议。</w:t>
      </w:r>
    </w:p>
    <w:p>
      <w:pPr>
        <w:spacing w:line="360" w:lineRule="auto"/>
        <w:ind w:left="480" w:hanging="420" w:hangingChars="200"/>
        <w:rPr>
          <w:rFonts w:ascii="宋体" w:hAnsi="宋体" w:cs="宋体"/>
          <w:sz w:val="21"/>
          <w:szCs w:val="21"/>
        </w:rPr>
      </w:pPr>
      <w:r>
        <w:rPr>
          <w:rFonts w:hint="eastAsia" w:ascii="宋体" w:hAnsi="宋体" w:cs="宋体"/>
          <w:sz w:val="21"/>
          <w:szCs w:val="21"/>
        </w:rPr>
        <w:t>9.4如成交供应商拒绝与采购人签订合同的，成交供应商须按“供应商参加磋商采购活动的承诺书”中的承诺内容向采购人和采购代理机构支付赔偿；采购人可以按照评审报告推荐的成交候选供应商名单排序，确定下一成交候选供应商为成交供应商，也可以重新开展政府采购活动。拒绝签订政府采购合同的成交供应商不得参加对该项目重新开展的采购活动。</w:t>
      </w:r>
    </w:p>
    <w:p>
      <w:pPr>
        <w:spacing w:line="360" w:lineRule="auto"/>
        <w:ind w:left="480" w:hanging="420" w:hangingChars="200"/>
        <w:rPr>
          <w:rFonts w:ascii="宋体" w:hAnsi="宋体" w:cs="宋体"/>
          <w:sz w:val="21"/>
          <w:szCs w:val="21"/>
        </w:rPr>
      </w:pPr>
      <w:bookmarkStart w:id="500" w:name="_Ref467307090"/>
      <w:bookmarkStart w:id="501" w:name="_Toc520356176"/>
      <w:bookmarkStart w:id="502" w:name="_Ref467306425"/>
      <w:r>
        <w:rPr>
          <w:rFonts w:hint="eastAsia" w:ascii="宋体" w:hAnsi="宋体" w:cs="宋体"/>
          <w:sz w:val="21"/>
          <w:szCs w:val="21"/>
        </w:rPr>
        <w:t>9.5当出现法律法规规定的成交无效或成交结果无效情形时，采购人可以按照评审报告推荐的成交候选供应商名单排序，确定下一成交候选供应商为成交供应商，也可以重新开展政府采购活动。</w:t>
      </w:r>
    </w:p>
    <w:p>
      <w:pPr>
        <w:pStyle w:val="6"/>
        <w:spacing w:before="0" w:after="0" w:line="360" w:lineRule="auto"/>
        <w:rPr>
          <w:rFonts w:ascii="宋体" w:hAnsi="宋体" w:eastAsia="宋体" w:cs="宋体"/>
          <w:sz w:val="21"/>
          <w:szCs w:val="21"/>
        </w:rPr>
      </w:pPr>
      <w:bookmarkStart w:id="503" w:name="_Toc15048324"/>
      <w:bookmarkStart w:id="504" w:name="_Toc515647793"/>
      <w:bookmarkStart w:id="505" w:name="_Toc14080"/>
      <w:bookmarkStart w:id="506" w:name="_Toc15173"/>
      <w:bookmarkStart w:id="507" w:name="_Toc22555"/>
      <w:bookmarkStart w:id="508" w:name="_Toc532473485"/>
      <w:r>
        <w:rPr>
          <w:rFonts w:hint="eastAsia" w:ascii="宋体" w:hAnsi="宋体" w:eastAsia="宋体" w:cs="宋体"/>
          <w:sz w:val="21"/>
          <w:szCs w:val="21"/>
        </w:rPr>
        <w:t>10、履约保证金</w:t>
      </w:r>
      <w:bookmarkEnd w:id="500"/>
      <w:bookmarkEnd w:id="501"/>
      <w:bookmarkEnd w:id="502"/>
      <w:bookmarkEnd w:id="503"/>
      <w:bookmarkEnd w:id="504"/>
      <w:bookmarkEnd w:id="505"/>
      <w:bookmarkEnd w:id="506"/>
      <w:bookmarkEnd w:id="507"/>
      <w:bookmarkEnd w:id="508"/>
    </w:p>
    <w:p>
      <w:pPr>
        <w:spacing w:line="360" w:lineRule="auto"/>
        <w:ind w:left="480" w:hanging="420" w:hangingChars="200"/>
        <w:rPr>
          <w:rFonts w:ascii="宋体" w:hAnsi="宋体" w:cs="宋体"/>
          <w:sz w:val="21"/>
          <w:szCs w:val="21"/>
        </w:rPr>
      </w:pPr>
      <w:r>
        <w:rPr>
          <w:rFonts w:hint="eastAsia" w:ascii="宋体" w:hAnsi="宋体" w:cs="宋体"/>
          <w:sz w:val="21"/>
          <w:szCs w:val="21"/>
        </w:rPr>
        <w:t>10.1如果需要交纳履约保证金，成交供应商应按照</w:t>
      </w:r>
      <w:r>
        <w:rPr>
          <w:rFonts w:hint="eastAsia" w:ascii="宋体" w:hAnsi="宋体" w:cs="宋体"/>
          <w:b/>
          <w:sz w:val="21"/>
          <w:szCs w:val="21"/>
          <w:u w:val="single"/>
        </w:rPr>
        <w:t>供应商须知前附表</w:t>
      </w:r>
      <w:r>
        <w:rPr>
          <w:rFonts w:hint="eastAsia" w:ascii="宋体" w:hAnsi="宋体" w:cs="宋体"/>
          <w:sz w:val="21"/>
          <w:szCs w:val="21"/>
        </w:rPr>
        <w:t>中的规定向采购人提供履约保证金保函（如格式见本章附件1）。经采购人同意，成交供应商也可以自愿采用其他履约保证金的提供方式。</w:t>
      </w:r>
    </w:p>
    <w:p>
      <w:pPr>
        <w:spacing w:line="360" w:lineRule="auto"/>
        <w:ind w:left="480" w:hanging="420" w:hangingChars="200"/>
        <w:rPr>
          <w:rFonts w:ascii="宋体" w:hAnsi="宋体" w:cs="宋体"/>
          <w:sz w:val="21"/>
          <w:szCs w:val="21"/>
        </w:rPr>
      </w:pPr>
      <w:r>
        <w:rPr>
          <w:rFonts w:hint="eastAsia" w:ascii="宋体" w:hAnsi="宋体" w:cs="宋体"/>
          <w:sz w:val="21"/>
          <w:szCs w:val="21"/>
        </w:rPr>
        <w:t>10.2政府采购利用担保试点范围内的项目，成交供应商也可以按照财政部门的规定，向采购人提供合格的履约担保函。</w:t>
      </w:r>
    </w:p>
    <w:p>
      <w:pPr>
        <w:spacing w:line="360" w:lineRule="auto"/>
        <w:ind w:left="480" w:hanging="420" w:hangingChars="200"/>
        <w:rPr>
          <w:rFonts w:ascii="宋体" w:hAnsi="宋体" w:cs="宋体"/>
          <w:sz w:val="21"/>
          <w:szCs w:val="21"/>
        </w:rPr>
      </w:pPr>
      <w:r>
        <w:rPr>
          <w:rFonts w:hint="eastAsia" w:ascii="宋体" w:hAnsi="宋体" w:cs="宋体"/>
          <w:sz w:val="21"/>
          <w:szCs w:val="21"/>
        </w:rPr>
        <w:t>10.3如果成交供应商没有按照上述履约保证金的规定执行，将视为拒绝签订合同并放弃成交资格，应当按照《供应商参加磋商采购活动的承诺书》中的承诺向采购人和采购代理机构支付赔偿。在此情况下，采购人可确定下一成交候选供应商为成交供应商，也可以重新开展采购活动。</w:t>
      </w:r>
    </w:p>
    <w:p>
      <w:pPr>
        <w:pStyle w:val="6"/>
        <w:spacing w:before="0" w:after="0" w:line="360" w:lineRule="auto"/>
        <w:rPr>
          <w:rFonts w:ascii="宋体" w:hAnsi="宋体" w:eastAsia="宋体" w:cs="宋体"/>
          <w:sz w:val="21"/>
          <w:szCs w:val="21"/>
        </w:rPr>
      </w:pPr>
      <w:bookmarkStart w:id="509" w:name="_Toc15048325"/>
      <w:bookmarkStart w:id="510" w:name="_Toc20001"/>
      <w:bookmarkStart w:id="511" w:name="_Toc2583659"/>
      <w:r>
        <w:rPr>
          <w:rFonts w:hint="eastAsia" w:ascii="宋体" w:hAnsi="宋体" w:eastAsia="宋体" w:cs="宋体"/>
          <w:sz w:val="21"/>
          <w:szCs w:val="21"/>
        </w:rPr>
        <w:t>11、预付款</w:t>
      </w:r>
      <w:bookmarkEnd w:id="509"/>
      <w:bookmarkEnd w:id="510"/>
    </w:p>
    <w:p>
      <w:pPr>
        <w:spacing w:line="360" w:lineRule="auto"/>
        <w:ind w:left="480" w:hanging="420" w:hangingChars="200"/>
        <w:rPr>
          <w:rFonts w:ascii="宋体" w:hAnsi="宋体" w:cs="宋体"/>
          <w:sz w:val="21"/>
          <w:szCs w:val="21"/>
        </w:rPr>
      </w:pPr>
      <w:r>
        <w:rPr>
          <w:rFonts w:hint="eastAsia" w:ascii="宋体" w:hAnsi="宋体" w:cs="宋体"/>
          <w:sz w:val="21"/>
          <w:szCs w:val="21"/>
        </w:rPr>
        <w:t>11.1预付款是在指政府采购合同签订后、履行前，采购人向成交供应商预先支付部分合同款项，预付款比例按照</w:t>
      </w:r>
      <w:r>
        <w:rPr>
          <w:rFonts w:hint="eastAsia" w:ascii="宋体" w:hAnsi="宋体" w:cs="宋体"/>
          <w:b/>
          <w:sz w:val="21"/>
          <w:szCs w:val="21"/>
          <w:u w:val="single"/>
        </w:rPr>
        <w:t>供应商须知前附表</w:t>
      </w:r>
      <w:r>
        <w:rPr>
          <w:rFonts w:hint="eastAsia" w:ascii="宋体" w:hAnsi="宋体" w:cs="宋体"/>
          <w:sz w:val="21"/>
          <w:szCs w:val="21"/>
        </w:rPr>
        <w:t>规定执行。</w:t>
      </w:r>
    </w:p>
    <w:p>
      <w:pPr>
        <w:spacing w:line="360" w:lineRule="auto"/>
        <w:ind w:left="480" w:hanging="420" w:hangingChars="200"/>
        <w:rPr>
          <w:rFonts w:ascii="宋体" w:hAnsi="宋体" w:cs="宋体"/>
          <w:sz w:val="21"/>
          <w:szCs w:val="21"/>
        </w:rPr>
      </w:pPr>
      <w:r>
        <w:rPr>
          <w:rFonts w:hint="eastAsia" w:ascii="宋体" w:hAnsi="宋体" w:cs="宋体"/>
          <w:sz w:val="21"/>
          <w:szCs w:val="21"/>
        </w:rPr>
        <w:t>11.2如采购人要求，成交供应商在收到预付款前，需向采购人提供预付款保函。预付款保函是指成交供应商向银行或者有资质的专业的担保机构申请，由其向采购人出具的确保预付款直接或者间接用于政府采购合同履约或者保障政府采购履约质量的银行保函或者担保保函等。</w:t>
      </w:r>
    </w:p>
    <w:p>
      <w:pPr>
        <w:pStyle w:val="6"/>
        <w:spacing w:before="0" w:after="0" w:line="360" w:lineRule="auto"/>
        <w:rPr>
          <w:rFonts w:ascii="宋体" w:hAnsi="宋体" w:eastAsia="宋体" w:cs="宋体"/>
          <w:sz w:val="21"/>
          <w:szCs w:val="21"/>
        </w:rPr>
      </w:pPr>
      <w:bookmarkStart w:id="512" w:name="_Toc15048326"/>
      <w:bookmarkStart w:id="513" w:name="_Toc1086"/>
      <w:r>
        <w:rPr>
          <w:rFonts w:hint="eastAsia" w:ascii="宋体" w:hAnsi="宋体" w:eastAsia="宋体" w:cs="宋体"/>
          <w:sz w:val="21"/>
          <w:szCs w:val="21"/>
        </w:rPr>
        <w:t>12、采购代理服务费</w:t>
      </w:r>
      <w:bookmarkEnd w:id="511"/>
      <w:bookmarkEnd w:id="512"/>
      <w:bookmarkEnd w:id="513"/>
    </w:p>
    <w:p>
      <w:pPr>
        <w:spacing w:line="360" w:lineRule="auto"/>
        <w:ind w:firstLine="420" w:firstLineChars="200"/>
        <w:rPr>
          <w:rFonts w:ascii="宋体" w:hAnsi="宋体" w:cs="宋体"/>
          <w:sz w:val="21"/>
          <w:szCs w:val="21"/>
        </w:rPr>
      </w:pPr>
      <w:r>
        <w:rPr>
          <w:rFonts w:hint="eastAsia" w:ascii="宋体" w:hAnsi="宋体" w:cs="宋体"/>
          <w:sz w:val="21"/>
          <w:szCs w:val="21"/>
        </w:rPr>
        <w:t>成交供应商须按照</w:t>
      </w:r>
      <w:r>
        <w:rPr>
          <w:rFonts w:hint="eastAsia" w:ascii="宋体" w:hAnsi="宋体" w:cs="宋体"/>
          <w:b/>
          <w:sz w:val="21"/>
          <w:szCs w:val="21"/>
          <w:u w:val="single"/>
        </w:rPr>
        <w:t>供应商须知前附表</w:t>
      </w:r>
      <w:r>
        <w:rPr>
          <w:rFonts w:hint="eastAsia" w:ascii="宋体" w:hAnsi="宋体" w:cs="宋体"/>
          <w:sz w:val="21"/>
          <w:szCs w:val="21"/>
        </w:rPr>
        <w:t>的规定，向采购代理机构支付采购代理服务费。</w:t>
      </w:r>
    </w:p>
    <w:p>
      <w:pPr>
        <w:pStyle w:val="6"/>
        <w:spacing w:before="0" w:after="0" w:line="360" w:lineRule="auto"/>
        <w:rPr>
          <w:rFonts w:ascii="宋体" w:hAnsi="宋体" w:eastAsia="宋体" w:cs="宋体"/>
          <w:sz w:val="21"/>
          <w:szCs w:val="21"/>
        </w:rPr>
      </w:pPr>
      <w:bookmarkStart w:id="514" w:name="_Toc583"/>
      <w:bookmarkStart w:id="515" w:name="_Toc2583660"/>
      <w:bookmarkStart w:id="516" w:name="_Toc518923099"/>
      <w:bookmarkStart w:id="517" w:name="_Toc15048327"/>
      <w:r>
        <w:rPr>
          <w:rFonts w:hint="eastAsia" w:ascii="宋体" w:hAnsi="宋体" w:eastAsia="宋体" w:cs="宋体"/>
          <w:sz w:val="21"/>
          <w:szCs w:val="21"/>
        </w:rPr>
        <w:t>13、政府采购信用担保</w:t>
      </w:r>
      <w:bookmarkEnd w:id="514"/>
      <w:bookmarkEnd w:id="515"/>
      <w:bookmarkEnd w:id="516"/>
      <w:bookmarkEnd w:id="517"/>
    </w:p>
    <w:p>
      <w:pPr>
        <w:spacing w:line="360" w:lineRule="auto"/>
        <w:ind w:left="480" w:hanging="420" w:hangingChars="200"/>
        <w:rPr>
          <w:rFonts w:ascii="宋体" w:hAnsi="宋体" w:cs="宋体"/>
          <w:sz w:val="21"/>
          <w:szCs w:val="21"/>
        </w:rPr>
      </w:pPr>
      <w:r>
        <w:rPr>
          <w:rFonts w:hint="eastAsia" w:ascii="宋体" w:hAnsi="宋体" w:cs="宋体"/>
          <w:sz w:val="21"/>
          <w:szCs w:val="21"/>
        </w:rPr>
        <w:t>13.1如属于政府采购信用担保试点范围内，中小型企业供应商可以自由按照财政部门的规定，采用履约担保和融资担保。</w:t>
      </w:r>
    </w:p>
    <w:p>
      <w:pPr>
        <w:pStyle w:val="6"/>
        <w:spacing w:before="0" w:after="0" w:line="360" w:lineRule="auto"/>
        <w:rPr>
          <w:rFonts w:ascii="宋体" w:hAnsi="宋体" w:eastAsia="宋体" w:cs="宋体"/>
          <w:sz w:val="21"/>
          <w:szCs w:val="21"/>
        </w:rPr>
      </w:pPr>
      <w:bookmarkStart w:id="518" w:name="_Toc2583663"/>
      <w:bookmarkStart w:id="519" w:name="_Toc15048330"/>
      <w:bookmarkStart w:id="520" w:name="_Toc8640"/>
      <w:bookmarkStart w:id="521" w:name="_Toc518923102"/>
      <w:r>
        <w:rPr>
          <w:rFonts w:hint="eastAsia" w:ascii="宋体" w:hAnsi="宋体" w:eastAsia="宋体" w:cs="宋体"/>
          <w:sz w:val="21"/>
          <w:szCs w:val="21"/>
        </w:rPr>
        <w:t>14、质疑的提出与接收</w:t>
      </w:r>
      <w:bookmarkEnd w:id="518"/>
      <w:bookmarkEnd w:id="519"/>
      <w:bookmarkEnd w:id="520"/>
      <w:bookmarkEnd w:id="521"/>
    </w:p>
    <w:p>
      <w:pPr>
        <w:spacing w:line="360" w:lineRule="auto"/>
        <w:ind w:left="480" w:hanging="420" w:hangingChars="200"/>
        <w:rPr>
          <w:rFonts w:ascii="宋体" w:hAnsi="宋体" w:cs="宋体"/>
          <w:sz w:val="21"/>
          <w:szCs w:val="21"/>
        </w:rPr>
      </w:pPr>
      <w:r>
        <w:rPr>
          <w:rFonts w:hint="eastAsia" w:ascii="宋体" w:hAnsi="宋体" w:cs="宋体"/>
          <w:sz w:val="21"/>
          <w:szCs w:val="21"/>
        </w:rPr>
        <w:t>14.1供应商认为</w:t>
      </w:r>
      <w:r>
        <w:rPr>
          <w:rFonts w:hint="eastAsia" w:ascii="宋体" w:hAnsi="宋体" w:cs="宋体"/>
          <w:sz w:val="21"/>
          <w:szCs w:val="21"/>
          <w:lang w:eastAsia="zh-CN"/>
        </w:rPr>
        <w:t>竞争性磋商文件</w:t>
      </w:r>
      <w:r>
        <w:rPr>
          <w:rFonts w:hint="eastAsia" w:ascii="宋体" w:hAnsi="宋体" w:cs="宋体"/>
          <w:sz w:val="21"/>
          <w:szCs w:val="21"/>
        </w:rPr>
        <w:t>、采购过程和成交结果使自己的权益受到损害的，可以根据《中华人民共和国政府采购法》、《中华人民共和国政府采购法实施条例》、《政府采购竞争性磋商采购方式暂行办法》和《政府采购质疑和投诉办法》等有关规定，依法向采购人或其委托的采购代理机构提出质疑。</w:t>
      </w:r>
    </w:p>
    <w:p>
      <w:pPr>
        <w:spacing w:line="360" w:lineRule="auto"/>
        <w:ind w:left="480" w:hanging="420" w:hangingChars="200"/>
        <w:rPr>
          <w:rFonts w:ascii="宋体" w:hAnsi="宋体" w:cs="宋体"/>
          <w:sz w:val="21"/>
          <w:szCs w:val="21"/>
        </w:rPr>
      </w:pPr>
      <w:r>
        <w:rPr>
          <w:rFonts w:hint="eastAsia" w:ascii="宋体" w:hAnsi="宋体" w:cs="宋体"/>
          <w:sz w:val="21"/>
          <w:szCs w:val="21"/>
        </w:rPr>
        <w:t>14.2质疑供应商应按照财政部门制定的《政府采购质疑函范本》格式（可从财政部官方网站下载）和《政府采购质疑和投诉办法》的要求，在法定质疑期内以书面形式提出质疑，针对同一采购程序环节的质疑应一次性提出。超出法定质疑期的、重复提出的、分次提出的或内容、形式不符合《政府采购质疑和投诉办法》的，质疑供应商将依法承担不利后果。</w:t>
      </w:r>
    </w:p>
    <w:p>
      <w:pPr>
        <w:spacing w:line="360" w:lineRule="auto"/>
        <w:rPr>
          <w:rFonts w:ascii="宋体" w:hAnsi="宋体" w:cs="宋体"/>
          <w:sz w:val="21"/>
          <w:szCs w:val="21"/>
        </w:rPr>
      </w:pPr>
      <w:r>
        <w:rPr>
          <w:rFonts w:hint="eastAsia" w:ascii="宋体" w:hAnsi="宋体" w:cs="宋体"/>
          <w:sz w:val="21"/>
          <w:szCs w:val="21"/>
        </w:rPr>
        <w:t>14.3采购代理机构质疑函接收部门、联系电话和通讯地址, 见</w:t>
      </w:r>
      <w:r>
        <w:rPr>
          <w:rFonts w:hint="eastAsia" w:ascii="宋体" w:hAnsi="宋体" w:cs="宋体"/>
          <w:b/>
          <w:sz w:val="21"/>
          <w:szCs w:val="21"/>
          <w:u w:val="single"/>
        </w:rPr>
        <w:t>供应商须知表</w:t>
      </w:r>
      <w:r>
        <w:rPr>
          <w:rFonts w:hint="eastAsia" w:ascii="宋体" w:hAnsi="宋体" w:cs="宋体"/>
          <w:sz w:val="21"/>
          <w:szCs w:val="21"/>
        </w:rPr>
        <w:t>。</w:t>
      </w:r>
    </w:p>
    <w:p>
      <w:pPr>
        <w:pStyle w:val="6"/>
        <w:spacing w:before="0" w:after="0" w:line="360" w:lineRule="auto"/>
        <w:rPr>
          <w:rFonts w:ascii="宋体" w:hAnsi="宋体" w:eastAsia="宋体" w:cs="宋体"/>
          <w:sz w:val="21"/>
          <w:szCs w:val="21"/>
        </w:rPr>
      </w:pPr>
      <w:bookmarkStart w:id="522" w:name="_Toc18057"/>
      <w:r>
        <w:rPr>
          <w:rFonts w:hint="eastAsia" w:ascii="宋体" w:hAnsi="宋体" w:eastAsia="宋体" w:cs="宋体"/>
          <w:sz w:val="21"/>
          <w:szCs w:val="21"/>
        </w:rPr>
        <w:t>15、知识产权</w:t>
      </w:r>
      <w:bookmarkEnd w:id="522"/>
    </w:p>
    <w:p>
      <w:pPr>
        <w:tabs>
          <w:tab w:val="left" w:pos="360"/>
        </w:tabs>
        <w:spacing w:line="360" w:lineRule="auto"/>
        <w:ind w:left="420" w:leftChars="200"/>
        <w:rPr>
          <w:rFonts w:ascii="宋体" w:hAnsi="宋体" w:cs="宋体"/>
          <w:sz w:val="21"/>
          <w:szCs w:val="21"/>
        </w:rPr>
      </w:pPr>
      <w:r>
        <w:rPr>
          <w:rFonts w:hint="eastAsia" w:ascii="宋体" w:hAnsi="宋体" w:cs="宋体"/>
          <w:sz w:val="21"/>
          <w:szCs w:val="21"/>
        </w:rPr>
        <w:t>供应商须保证采购人在中华人民共和国境内使用供应商所提供的</w:t>
      </w:r>
      <w:r>
        <w:rPr>
          <w:rFonts w:hint="eastAsia" w:ascii="宋体" w:hAnsi="宋体" w:cs="宋体"/>
          <w:b/>
          <w:bCs/>
          <w:sz w:val="21"/>
          <w:szCs w:val="21"/>
        </w:rPr>
        <w:t>工程（伴随的服务）</w:t>
      </w:r>
      <w:r>
        <w:rPr>
          <w:rFonts w:hint="eastAsia" w:ascii="宋体" w:hAnsi="宋体" w:cs="宋体"/>
          <w:sz w:val="21"/>
          <w:szCs w:val="21"/>
        </w:rPr>
        <w:t>或其任何一部分时，不会产生因第三方提出侵犯其专利权、商标权或其它知识产权而引起的法律或经济纠纷。如供应商不拥有相应的知识产权，则在响应报价中必须包括合法获取该知识产权的一切相关费用。如因此导致采购人损失的，供应商须承担全部赔偿责任。</w:t>
      </w:r>
    </w:p>
    <w:p>
      <w:pPr>
        <w:pStyle w:val="6"/>
        <w:spacing w:before="0" w:after="0" w:line="360" w:lineRule="auto"/>
        <w:rPr>
          <w:rFonts w:ascii="宋体" w:hAnsi="宋体" w:eastAsia="宋体" w:cs="宋体"/>
          <w:sz w:val="21"/>
          <w:szCs w:val="21"/>
        </w:rPr>
      </w:pPr>
      <w:bookmarkStart w:id="523" w:name="_Toc7868"/>
      <w:r>
        <w:rPr>
          <w:rFonts w:hint="eastAsia" w:ascii="宋体" w:hAnsi="宋体" w:eastAsia="宋体" w:cs="宋体"/>
          <w:sz w:val="21"/>
          <w:szCs w:val="21"/>
        </w:rPr>
        <w:t>16、供应商的赔偿责任</w:t>
      </w:r>
      <w:bookmarkEnd w:id="523"/>
    </w:p>
    <w:p>
      <w:pPr>
        <w:spacing w:line="360" w:lineRule="auto"/>
        <w:ind w:left="420" w:leftChars="200"/>
        <w:rPr>
          <w:rFonts w:ascii="宋体" w:hAnsi="宋体" w:cs="宋体"/>
          <w:sz w:val="21"/>
          <w:szCs w:val="21"/>
        </w:rPr>
      </w:pPr>
      <w:r>
        <w:rPr>
          <w:rFonts w:hint="eastAsia" w:ascii="宋体" w:hAnsi="宋体" w:cs="宋体"/>
          <w:sz w:val="21"/>
          <w:szCs w:val="21"/>
        </w:rPr>
        <w:t>有下列情形之一的，供应商应当向采购代理机构及采购人支付本项目预算金额（或最高限价）的2%的违约赔偿金。</w:t>
      </w:r>
    </w:p>
    <w:p>
      <w:pPr>
        <w:spacing w:line="360" w:lineRule="auto"/>
        <w:ind w:left="480" w:hanging="420" w:hangingChars="200"/>
        <w:rPr>
          <w:rFonts w:ascii="宋体" w:hAnsi="宋体" w:cs="宋体"/>
          <w:sz w:val="21"/>
          <w:szCs w:val="21"/>
        </w:rPr>
      </w:pPr>
      <w:bookmarkStart w:id="524" w:name="_Hlk57213870"/>
      <w:r>
        <w:rPr>
          <w:rFonts w:hint="eastAsia" w:ascii="宋体" w:hAnsi="宋体" w:cs="宋体"/>
          <w:sz w:val="21"/>
          <w:szCs w:val="21"/>
        </w:rPr>
        <w:t>（1）</w:t>
      </w:r>
      <w:bookmarkStart w:id="525" w:name="_Hlk57218625"/>
      <w:r>
        <w:rPr>
          <w:rFonts w:hint="eastAsia" w:ascii="宋体" w:hAnsi="宋体" w:cs="宋体"/>
          <w:sz w:val="21"/>
          <w:szCs w:val="21"/>
        </w:rPr>
        <w:t>供应商在提交响应文件截止时间后撤回（撤销）响应文件的（不包括在提交最后报价之前退出磋商的）；</w:t>
      </w:r>
      <w:bookmarkEnd w:id="524"/>
      <w:bookmarkEnd w:id="525"/>
    </w:p>
    <w:p>
      <w:pPr>
        <w:spacing w:line="360" w:lineRule="auto"/>
        <w:rPr>
          <w:rFonts w:ascii="宋体" w:hAnsi="宋体" w:cs="宋体"/>
          <w:sz w:val="21"/>
          <w:szCs w:val="21"/>
        </w:rPr>
      </w:pPr>
      <w:r>
        <w:rPr>
          <w:rFonts w:hint="eastAsia" w:ascii="宋体" w:hAnsi="宋体" w:cs="宋体"/>
          <w:sz w:val="21"/>
          <w:szCs w:val="21"/>
        </w:rPr>
        <w:t>（2）供应商在响应文件中提供虚假材料的；</w:t>
      </w:r>
    </w:p>
    <w:p>
      <w:pPr>
        <w:spacing w:line="360" w:lineRule="auto"/>
        <w:rPr>
          <w:rFonts w:ascii="宋体" w:hAnsi="宋体" w:cs="宋体"/>
          <w:sz w:val="21"/>
          <w:szCs w:val="21"/>
        </w:rPr>
      </w:pPr>
      <w:r>
        <w:rPr>
          <w:rFonts w:hint="eastAsia" w:ascii="宋体" w:hAnsi="宋体" w:cs="宋体"/>
          <w:sz w:val="21"/>
          <w:szCs w:val="21"/>
        </w:rPr>
        <w:t>（3）除因不可抗力或</w:t>
      </w:r>
      <w:r>
        <w:rPr>
          <w:rFonts w:hint="eastAsia" w:ascii="宋体" w:hAnsi="宋体" w:cs="宋体"/>
          <w:sz w:val="21"/>
          <w:szCs w:val="21"/>
          <w:lang w:eastAsia="zh-CN"/>
        </w:rPr>
        <w:t>竞争性磋商文件</w:t>
      </w:r>
      <w:r>
        <w:rPr>
          <w:rFonts w:hint="eastAsia" w:ascii="宋体" w:hAnsi="宋体" w:cs="宋体"/>
          <w:sz w:val="21"/>
          <w:szCs w:val="21"/>
        </w:rPr>
        <w:t>认可的情形以外，成交供应商不与采购人签订合同的；</w:t>
      </w:r>
    </w:p>
    <w:p>
      <w:pPr>
        <w:spacing w:line="360" w:lineRule="auto"/>
        <w:rPr>
          <w:rFonts w:ascii="宋体" w:hAnsi="宋体" w:cs="宋体"/>
          <w:sz w:val="21"/>
          <w:szCs w:val="21"/>
        </w:rPr>
      </w:pPr>
      <w:r>
        <w:rPr>
          <w:rFonts w:hint="eastAsia" w:ascii="宋体" w:hAnsi="宋体" w:cs="宋体"/>
          <w:sz w:val="21"/>
          <w:szCs w:val="21"/>
        </w:rPr>
        <w:t>（4）供应商与采购人、其他供应商或者采购代理机构恶意串通的；</w:t>
      </w:r>
    </w:p>
    <w:p>
      <w:pPr>
        <w:spacing w:line="360" w:lineRule="auto"/>
        <w:rPr>
          <w:rFonts w:ascii="宋体" w:hAnsi="宋体" w:cs="宋体"/>
          <w:sz w:val="21"/>
          <w:szCs w:val="21"/>
        </w:rPr>
      </w:pPr>
      <w:r>
        <w:rPr>
          <w:rFonts w:hint="eastAsia" w:ascii="宋体" w:hAnsi="宋体" w:cs="宋体"/>
          <w:sz w:val="21"/>
          <w:szCs w:val="21"/>
        </w:rPr>
        <w:t>（5）磋商文件规定的其他情形。</w:t>
      </w:r>
    </w:p>
    <w:p>
      <w:pPr>
        <w:pStyle w:val="6"/>
        <w:spacing w:before="0" w:after="0" w:line="360" w:lineRule="auto"/>
        <w:rPr>
          <w:rFonts w:ascii="宋体" w:hAnsi="宋体" w:eastAsia="宋体" w:cs="宋体"/>
          <w:sz w:val="21"/>
          <w:szCs w:val="21"/>
        </w:rPr>
      </w:pPr>
      <w:bookmarkStart w:id="526" w:name="_Toc518923100"/>
      <w:bookmarkStart w:id="527" w:name="_Toc4588"/>
      <w:bookmarkStart w:id="528" w:name="_Toc2583661"/>
      <w:bookmarkStart w:id="529" w:name="_Toc15048328"/>
      <w:r>
        <w:rPr>
          <w:rFonts w:hint="eastAsia" w:ascii="宋体" w:hAnsi="宋体" w:eastAsia="宋体" w:cs="宋体"/>
          <w:sz w:val="21"/>
          <w:szCs w:val="21"/>
        </w:rPr>
        <w:t>17、廉洁自律规定</w:t>
      </w:r>
      <w:bookmarkEnd w:id="526"/>
      <w:bookmarkEnd w:id="527"/>
      <w:bookmarkEnd w:id="528"/>
      <w:bookmarkEnd w:id="529"/>
    </w:p>
    <w:p>
      <w:pPr>
        <w:spacing w:line="360" w:lineRule="auto"/>
        <w:ind w:left="480" w:hanging="420" w:hangingChars="200"/>
        <w:rPr>
          <w:rFonts w:ascii="宋体" w:hAnsi="宋体" w:cs="宋体"/>
          <w:sz w:val="21"/>
          <w:szCs w:val="21"/>
        </w:rPr>
      </w:pPr>
      <w:r>
        <w:rPr>
          <w:rFonts w:hint="eastAsia" w:ascii="宋体" w:hAnsi="宋体" w:cs="宋体"/>
          <w:sz w:val="21"/>
          <w:szCs w:val="21"/>
        </w:rPr>
        <w:t>17.1采购代理机构工作人员不得以不正当手段获取政府采购代理业务，不得与采购人、供应商恶意串通操纵政府采购活动。</w:t>
      </w:r>
    </w:p>
    <w:p>
      <w:pPr>
        <w:spacing w:line="360" w:lineRule="auto"/>
        <w:ind w:left="480" w:hanging="420" w:hangingChars="200"/>
        <w:rPr>
          <w:rFonts w:ascii="宋体" w:hAnsi="宋体" w:cs="宋体"/>
          <w:sz w:val="21"/>
          <w:szCs w:val="21"/>
        </w:rPr>
      </w:pPr>
      <w:r>
        <w:rPr>
          <w:rFonts w:hint="eastAsia" w:ascii="宋体" w:hAnsi="宋体" w:cs="宋体"/>
          <w:sz w:val="21"/>
          <w:szCs w:val="21"/>
        </w:rPr>
        <w:t>17.2采购代理机构工作人员不得接受采购人或者供应商组织的宴请、旅游、娱乐，不得收受礼品、现金、有价证券等，不得向采购人或者供应商报销应当由个人承担的费用。</w:t>
      </w:r>
    </w:p>
    <w:p>
      <w:pPr>
        <w:pStyle w:val="6"/>
        <w:spacing w:before="0" w:after="0" w:line="360" w:lineRule="auto"/>
        <w:rPr>
          <w:rFonts w:ascii="宋体" w:hAnsi="宋体" w:eastAsia="宋体" w:cs="宋体"/>
          <w:sz w:val="21"/>
          <w:szCs w:val="21"/>
        </w:rPr>
      </w:pPr>
      <w:bookmarkStart w:id="530" w:name="_Toc2583662"/>
      <w:bookmarkStart w:id="531" w:name="_Toc5812"/>
      <w:bookmarkStart w:id="532" w:name="_Toc15048329"/>
      <w:bookmarkStart w:id="533" w:name="_Toc518923101"/>
      <w:r>
        <w:rPr>
          <w:rFonts w:hint="eastAsia" w:ascii="宋体" w:hAnsi="宋体" w:eastAsia="宋体" w:cs="宋体"/>
          <w:sz w:val="21"/>
          <w:szCs w:val="21"/>
        </w:rPr>
        <w:t>18、人员回避</w:t>
      </w:r>
      <w:bookmarkEnd w:id="530"/>
      <w:bookmarkEnd w:id="531"/>
      <w:bookmarkEnd w:id="532"/>
      <w:bookmarkEnd w:id="533"/>
    </w:p>
    <w:p>
      <w:pPr>
        <w:spacing w:line="360" w:lineRule="auto"/>
        <w:ind w:left="420" w:leftChars="200"/>
        <w:rPr>
          <w:rFonts w:ascii="宋体" w:hAnsi="宋体" w:cs="宋体"/>
          <w:sz w:val="21"/>
          <w:szCs w:val="21"/>
        </w:rPr>
      </w:pPr>
      <w:r>
        <w:rPr>
          <w:rFonts w:hint="eastAsia" w:ascii="宋体" w:hAnsi="宋体" w:cs="宋体"/>
          <w:sz w:val="21"/>
          <w:szCs w:val="21"/>
        </w:rPr>
        <w:t>供应商认为采购人员及其相关人员有法律法规所列与其他供应商有利害关系的，可以向采购人或采购代理机构书面提出回避申请，并说明理由。</w:t>
      </w:r>
    </w:p>
    <w:p>
      <w:pPr>
        <w:pStyle w:val="6"/>
        <w:spacing w:before="0" w:after="0" w:line="360" w:lineRule="auto"/>
        <w:rPr>
          <w:rFonts w:ascii="宋体" w:hAnsi="宋体" w:eastAsia="宋体" w:cs="宋体"/>
          <w:sz w:val="21"/>
          <w:szCs w:val="21"/>
        </w:rPr>
      </w:pPr>
      <w:bookmarkStart w:id="534" w:name="_Toc34732664"/>
      <w:bookmarkStart w:id="535" w:name="_Toc25832449"/>
      <w:bookmarkStart w:id="536" w:name="_Toc34732584"/>
      <w:bookmarkStart w:id="537" w:name="_Toc36564765"/>
      <w:bookmarkStart w:id="538" w:name="_Toc34733052"/>
      <w:bookmarkStart w:id="539" w:name="_Toc40972840"/>
      <w:bookmarkStart w:id="540" w:name="_Toc14409"/>
      <w:r>
        <w:rPr>
          <w:rFonts w:hint="eastAsia" w:ascii="宋体" w:hAnsi="宋体" w:eastAsia="宋体" w:cs="宋体"/>
          <w:sz w:val="21"/>
          <w:szCs w:val="21"/>
        </w:rPr>
        <w:t>19、纪律和监督</w:t>
      </w:r>
      <w:bookmarkEnd w:id="534"/>
      <w:bookmarkEnd w:id="535"/>
      <w:bookmarkEnd w:id="536"/>
      <w:bookmarkEnd w:id="537"/>
      <w:bookmarkEnd w:id="538"/>
      <w:bookmarkEnd w:id="539"/>
      <w:bookmarkEnd w:id="540"/>
    </w:p>
    <w:p>
      <w:pPr>
        <w:keepNext/>
        <w:keepLines/>
        <w:spacing w:line="360" w:lineRule="auto"/>
        <w:outlineLvl w:val="2"/>
        <w:rPr>
          <w:rFonts w:ascii="宋体" w:hAnsi="宋体" w:cs="宋体"/>
          <w:b/>
          <w:sz w:val="21"/>
          <w:szCs w:val="21"/>
        </w:rPr>
      </w:pPr>
      <w:bookmarkStart w:id="541" w:name="_Toc8943"/>
      <w:bookmarkStart w:id="542" w:name="_Toc36564766"/>
      <w:bookmarkStart w:id="543" w:name="_Toc20955"/>
      <w:bookmarkStart w:id="544" w:name="_Toc143078060"/>
      <w:bookmarkStart w:id="545" w:name="_Toc10577"/>
      <w:bookmarkStart w:id="546" w:name="_Toc34732585"/>
      <w:bookmarkStart w:id="547" w:name="_Toc25832450"/>
      <w:bookmarkStart w:id="548" w:name="_Toc34733053"/>
      <w:bookmarkStart w:id="549" w:name="_Toc40972841"/>
      <w:bookmarkStart w:id="550" w:name="_Toc28512"/>
      <w:r>
        <w:rPr>
          <w:rFonts w:hint="eastAsia" w:ascii="宋体" w:hAnsi="宋体" w:cs="宋体"/>
          <w:b/>
          <w:sz w:val="21"/>
          <w:szCs w:val="21"/>
        </w:rPr>
        <w:t>19.1对采购人的纪律要求</w:t>
      </w:r>
      <w:bookmarkEnd w:id="541"/>
      <w:bookmarkEnd w:id="542"/>
      <w:bookmarkEnd w:id="543"/>
      <w:bookmarkEnd w:id="544"/>
      <w:bookmarkEnd w:id="545"/>
      <w:bookmarkEnd w:id="546"/>
      <w:bookmarkEnd w:id="547"/>
      <w:bookmarkEnd w:id="548"/>
      <w:bookmarkEnd w:id="549"/>
      <w:bookmarkEnd w:id="550"/>
    </w:p>
    <w:p>
      <w:pPr>
        <w:spacing w:line="360" w:lineRule="auto"/>
        <w:ind w:left="420" w:leftChars="200"/>
        <w:rPr>
          <w:rFonts w:ascii="宋体" w:hAnsi="宋体" w:cs="宋体"/>
          <w:sz w:val="21"/>
          <w:szCs w:val="21"/>
        </w:rPr>
      </w:pPr>
      <w:r>
        <w:rPr>
          <w:rFonts w:hint="eastAsia" w:ascii="宋体" w:hAnsi="宋体" w:cs="宋体"/>
          <w:sz w:val="21"/>
          <w:szCs w:val="21"/>
        </w:rPr>
        <w:t>采购人不得泄漏采购活动中应当保密的情况和资料，不得与供应商串通损害国家利益、社会公共利益或者他人合法权益。</w:t>
      </w:r>
    </w:p>
    <w:p>
      <w:pPr>
        <w:keepNext/>
        <w:keepLines/>
        <w:spacing w:line="360" w:lineRule="auto"/>
        <w:outlineLvl w:val="2"/>
        <w:rPr>
          <w:rFonts w:ascii="宋体" w:hAnsi="宋体" w:cs="宋体"/>
          <w:b/>
          <w:sz w:val="21"/>
          <w:szCs w:val="21"/>
        </w:rPr>
      </w:pPr>
      <w:bookmarkStart w:id="551" w:name="_Toc143078061"/>
      <w:bookmarkStart w:id="552" w:name="_Toc34733054"/>
      <w:bookmarkStart w:id="553" w:name="_Toc40972842"/>
      <w:bookmarkStart w:id="554" w:name="_Toc34732586"/>
      <w:bookmarkStart w:id="555" w:name="_Toc36564767"/>
      <w:bookmarkStart w:id="556" w:name="_Toc25832451"/>
      <w:bookmarkStart w:id="557" w:name="_Toc5949"/>
      <w:bookmarkStart w:id="558" w:name="_Toc18457"/>
      <w:bookmarkStart w:id="559" w:name="_Toc32008"/>
      <w:bookmarkStart w:id="560" w:name="_Toc16286"/>
      <w:r>
        <w:rPr>
          <w:rFonts w:hint="eastAsia" w:ascii="宋体" w:hAnsi="宋体" w:cs="宋体"/>
          <w:b/>
          <w:sz w:val="21"/>
          <w:szCs w:val="21"/>
        </w:rPr>
        <w:t>19.2对供应商的纪律要求</w:t>
      </w:r>
      <w:bookmarkEnd w:id="551"/>
      <w:bookmarkEnd w:id="552"/>
      <w:bookmarkEnd w:id="553"/>
      <w:bookmarkEnd w:id="554"/>
      <w:bookmarkEnd w:id="555"/>
      <w:bookmarkEnd w:id="556"/>
      <w:bookmarkEnd w:id="557"/>
      <w:bookmarkEnd w:id="558"/>
      <w:bookmarkEnd w:id="559"/>
      <w:bookmarkEnd w:id="560"/>
    </w:p>
    <w:p>
      <w:pPr>
        <w:spacing w:line="360" w:lineRule="auto"/>
        <w:ind w:left="420" w:leftChars="200"/>
        <w:rPr>
          <w:rFonts w:ascii="宋体" w:hAnsi="宋体" w:cs="宋体"/>
          <w:sz w:val="21"/>
          <w:szCs w:val="21"/>
        </w:rPr>
      </w:pPr>
      <w:r>
        <w:rPr>
          <w:rFonts w:hint="eastAsia" w:ascii="宋体" w:hAnsi="宋体" w:cs="宋体"/>
          <w:sz w:val="21"/>
          <w:szCs w:val="21"/>
        </w:rPr>
        <w:t>供应商不得相互串通或者与采购人串通，不得向采购人或者磋商小组成员行贿谋取成交，不得以他人名义参加采购活动或者以其他方式弄虚作假骗取成交；供应商不得以任何方式干扰、影响采购工作。</w:t>
      </w:r>
    </w:p>
    <w:p>
      <w:pPr>
        <w:keepNext/>
        <w:keepLines/>
        <w:spacing w:line="360" w:lineRule="auto"/>
        <w:outlineLvl w:val="2"/>
        <w:rPr>
          <w:rFonts w:ascii="宋体" w:hAnsi="宋体" w:cs="宋体"/>
          <w:b/>
          <w:sz w:val="21"/>
          <w:szCs w:val="21"/>
        </w:rPr>
      </w:pPr>
      <w:bookmarkStart w:id="561" w:name="_Toc143078062"/>
      <w:bookmarkStart w:id="562" w:name="_Toc34733055"/>
      <w:bookmarkStart w:id="563" w:name="_Toc11423"/>
      <w:bookmarkStart w:id="564" w:name="_Toc40972843"/>
      <w:bookmarkStart w:id="565" w:name="_Toc34732587"/>
      <w:bookmarkStart w:id="566" w:name="_Toc25832452"/>
      <w:bookmarkStart w:id="567" w:name="_Toc30278"/>
      <w:bookmarkStart w:id="568" w:name="_Toc26109"/>
      <w:bookmarkStart w:id="569" w:name="_Toc5477"/>
      <w:bookmarkStart w:id="570" w:name="_Toc36564768"/>
      <w:bookmarkStart w:id="571" w:name="_Hlk56617385"/>
      <w:r>
        <w:rPr>
          <w:rFonts w:hint="eastAsia" w:ascii="宋体" w:hAnsi="宋体" w:cs="宋体"/>
          <w:b/>
          <w:sz w:val="21"/>
          <w:szCs w:val="21"/>
        </w:rPr>
        <w:t>19.3对磋商小组成员的纪律要求</w:t>
      </w:r>
      <w:bookmarkEnd w:id="561"/>
      <w:bookmarkEnd w:id="562"/>
      <w:bookmarkEnd w:id="563"/>
      <w:bookmarkEnd w:id="564"/>
      <w:bookmarkEnd w:id="565"/>
      <w:bookmarkEnd w:id="566"/>
      <w:bookmarkEnd w:id="567"/>
      <w:bookmarkEnd w:id="568"/>
      <w:bookmarkEnd w:id="569"/>
      <w:bookmarkEnd w:id="570"/>
    </w:p>
    <w:p>
      <w:pPr>
        <w:spacing w:line="360" w:lineRule="auto"/>
        <w:ind w:left="420" w:leftChars="200"/>
        <w:rPr>
          <w:rFonts w:ascii="宋体" w:hAnsi="宋体" w:cs="宋体"/>
          <w:sz w:val="21"/>
          <w:szCs w:val="21"/>
        </w:rPr>
      </w:pPr>
      <w:r>
        <w:rPr>
          <w:rFonts w:hint="eastAsia" w:ascii="宋体" w:hAnsi="宋体" w:cs="宋体"/>
          <w:sz w:val="21"/>
          <w:szCs w:val="21"/>
        </w:rPr>
        <w:t>磋商小组成员不得收受他人的财物或者其他好处，不得向他人透漏对响应文件的评审和比较、成交候选人的推荐情况以及评审有关的其他情况。在评审过程中，磋商小组成员不得擅离职守，影响评审程序正常进行，不得使用第五章“磋商程序、评审方法和标准”没有规定的评审因素和标准进行评审。</w:t>
      </w:r>
      <w:bookmarkEnd w:id="571"/>
    </w:p>
    <w:p>
      <w:pPr>
        <w:keepNext/>
        <w:keepLines/>
        <w:spacing w:line="360" w:lineRule="auto"/>
        <w:outlineLvl w:val="2"/>
        <w:rPr>
          <w:rFonts w:ascii="宋体" w:hAnsi="宋体" w:cs="宋体"/>
          <w:b/>
          <w:sz w:val="21"/>
          <w:szCs w:val="21"/>
        </w:rPr>
      </w:pPr>
      <w:bookmarkStart w:id="572" w:name="_Toc40972844"/>
      <w:bookmarkStart w:id="573" w:name="_Toc31985"/>
      <w:bookmarkStart w:id="574" w:name="_Toc143078063"/>
      <w:bookmarkStart w:id="575" w:name="_Toc23357"/>
      <w:bookmarkStart w:id="576" w:name="_Toc34732588"/>
      <w:bookmarkStart w:id="577" w:name="_Toc28552"/>
      <w:bookmarkStart w:id="578" w:name="_Toc34733056"/>
      <w:bookmarkStart w:id="579" w:name="_Toc24966"/>
      <w:bookmarkStart w:id="580" w:name="_Toc25832453"/>
      <w:bookmarkStart w:id="581" w:name="_Toc36564769"/>
      <w:bookmarkStart w:id="582" w:name="_Hlk56617525"/>
      <w:r>
        <w:rPr>
          <w:rFonts w:hint="eastAsia" w:ascii="宋体" w:hAnsi="宋体" w:cs="宋体"/>
          <w:b/>
          <w:sz w:val="21"/>
          <w:szCs w:val="21"/>
        </w:rPr>
        <w:t>19.4对与评审活动有关的工作人员的纪律要求</w:t>
      </w:r>
      <w:bookmarkEnd w:id="572"/>
      <w:bookmarkEnd w:id="573"/>
      <w:bookmarkEnd w:id="574"/>
      <w:bookmarkEnd w:id="575"/>
      <w:bookmarkEnd w:id="576"/>
      <w:bookmarkEnd w:id="577"/>
      <w:bookmarkEnd w:id="578"/>
      <w:bookmarkEnd w:id="579"/>
      <w:bookmarkEnd w:id="580"/>
      <w:bookmarkEnd w:id="581"/>
    </w:p>
    <w:p>
      <w:pPr>
        <w:spacing w:line="360" w:lineRule="auto"/>
        <w:ind w:left="420" w:leftChars="200"/>
        <w:rPr>
          <w:rFonts w:ascii="宋体" w:hAnsi="宋体" w:cs="宋体"/>
          <w:sz w:val="21"/>
          <w:szCs w:val="21"/>
        </w:rPr>
      </w:pPr>
      <w:r>
        <w:rPr>
          <w:rFonts w:hint="eastAsia" w:ascii="宋体" w:hAnsi="宋体" w:cs="宋体"/>
          <w:sz w:val="21"/>
          <w:szCs w:val="21"/>
        </w:rPr>
        <w:t>与评审活动有关的工作人员不得收受他人的财物或者其他好处，不得向他人透漏对响应文件的评审和比较、成交候选人的推荐情况以及评审有关的其他情况。在评审过程中，与评审活动有关的工作人员不得擅离职守，影响评审程序正常进行。</w:t>
      </w:r>
    </w:p>
    <w:p>
      <w:pPr>
        <w:pStyle w:val="6"/>
        <w:spacing w:before="0" w:after="0" w:line="360" w:lineRule="auto"/>
        <w:rPr>
          <w:rFonts w:ascii="宋体" w:hAnsi="宋体" w:eastAsia="宋体" w:cs="宋体"/>
          <w:sz w:val="21"/>
          <w:szCs w:val="21"/>
        </w:rPr>
      </w:pPr>
      <w:bookmarkStart w:id="583" w:name="_Toc17490"/>
      <w:r>
        <w:rPr>
          <w:rFonts w:hint="eastAsia" w:ascii="宋体" w:hAnsi="宋体" w:eastAsia="宋体" w:cs="宋体"/>
          <w:sz w:val="21"/>
          <w:szCs w:val="21"/>
        </w:rPr>
        <w:t>20、履约验收</w:t>
      </w:r>
      <w:bookmarkEnd w:id="583"/>
    </w:p>
    <w:p>
      <w:pPr>
        <w:adjustRightInd w:val="0"/>
        <w:snapToGrid w:val="0"/>
        <w:spacing w:line="360" w:lineRule="auto"/>
        <w:ind w:firstLine="420"/>
        <w:rPr>
          <w:rFonts w:ascii="宋体" w:hAnsi="宋体" w:cs="宋体"/>
          <w:sz w:val="21"/>
          <w:szCs w:val="21"/>
        </w:rPr>
      </w:pPr>
      <w:r>
        <w:rPr>
          <w:rFonts w:hint="eastAsia" w:ascii="宋体" w:hAnsi="宋体" w:cs="宋体"/>
          <w:sz w:val="21"/>
          <w:szCs w:val="21"/>
        </w:rPr>
        <w:t>本项目采购人将严格按照政府采购相关法律法规的要求进行验收。</w:t>
      </w:r>
    </w:p>
    <w:p>
      <w:pPr>
        <w:pStyle w:val="6"/>
        <w:spacing w:before="0" w:after="0" w:line="360" w:lineRule="auto"/>
        <w:rPr>
          <w:rFonts w:ascii="宋体" w:hAnsi="宋体" w:eastAsia="宋体" w:cs="宋体"/>
          <w:sz w:val="21"/>
          <w:szCs w:val="21"/>
        </w:rPr>
      </w:pPr>
      <w:bookmarkStart w:id="584" w:name="_Toc40972846"/>
      <w:bookmarkStart w:id="585" w:name="_Toc9875"/>
      <w:bookmarkStart w:id="586" w:name="_Toc25832455"/>
      <w:bookmarkStart w:id="587" w:name="_Toc34732590"/>
      <w:bookmarkStart w:id="588" w:name="_Toc34732665"/>
      <w:bookmarkStart w:id="589" w:name="_Toc34733058"/>
      <w:bookmarkStart w:id="590" w:name="_Toc36564771"/>
      <w:r>
        <w:rPr>
          <w:rFonts w:hint="eastAsia" w:ascii="宋体" w:hAnsi="宋体" w:eastAsia="宋体" w:cs="宋体"/>
          <w:sz w:val="21"/>
          <w:szCs w:val="21"/>
        </w:rPr>
        <w:t>21、需要补充的其他内容</w:t>
      </w:r>
      <w:bookmarkEnd w:id="584"/>
      <w:bookmarkEnd w:id="585"/>
      <w:bookmarkEnd w:id="586"/>
      <w:bookmarkEnd w:id="587"/>
      <w:bookmarkEnd w:id="588"/>
      <w:bookmarkEnd w:id="589"/>
      <w:bookmarkEnd w:id="590"/>
    </w:p>
    <w:p>
      <w:pPr>
        <w:spacing w:line="360" w:lineRule="auto"/>
        <w:ind w:firstLine="420" w:firstLineChars="200"/>
        <w:rPr>
          <w:rFonts w:ascii="宋体" w:hAnsi="宋体" w:cs="宋体"/>
          <w:sz w:val="21"/>
          <w:szCs w:val="21"/>
        </w:rPr>
      </w:pPr>
      <w:r>
        <w:rPr>
          <w:rFonts w:hint="eastAsia" w:ascii="宋体" w:hAnsi="宋体" w:cs="宋体"/>
          <w:sz w:val="21"/>
          <w:szCs w:val="21"/>
        </w:rPr>
        <w:t>需要补充的其他内容：</w:t>
      </w:r>
      <w:r>
        <w:rPr>
          <w:rFonts w:hint="eastAsia" w:ascii="宋体" w:hAnsi="宋体" w:cs="宋体"/>
          <w:b/>
          <w:sz w:val="21"/>
          <w:szCs w:val="21"/>
          <w:u w:val="single"/>
        </w:rPr>
        <w:t>见供应商须知前附表</w:t>
      </w:r>
      <w:r>
        <w:rPr>
          <w:rFonts w:hint="eastAsia" w:ascii="宋体" w:hAnsi="宋体" w:cs="宋体"/>
          <w:sz w:val="21"/>
          <w:szCs w:val="21"/>
        </w:rPr>
        <w:t>。</w:t>
      </w:r>
      <w:bookmarkEnd w:id="582"/>
    </w:p>
    <w:p>
      <w:pPr>
        <w:spacing w:line="360" w:lineRule="auto"/>
        <w:rPr>
          <w:rFonts w:ascii="宋体" w:hAnsi="宋体" w:cs="宋体"/>
          <w:sz w:val="24"/>
        </w:rPr>
      </w:pPr>
      <w:r>
        <w:rPr>
          <w:rFonts w:hint="eastAsia" w:ascii="宋体" w:hAnsi="宋体" w:cs="宋体"/>
          <w:sz w:val="24"/>
        </w:rPr>
        <w:br w:type="page"/>
      </w:r>
    </w:p>
    <w:p>
      <w:pPr>
        <w:pStyle w:val="5"/>
        <w:numPr>
          <w:ilvl w:val="0"/>
          <w:numId w:val="3"/>
        </w:numPr>
        <w:bidi w:val="0"/>
        <w:rPr>
          <w:rFonts w:hint="eastAsia" w:ascii="宋体" w:hAnsi="宋体" w:cs="宋体"/>
          <w:kern w:val="2"/>
          <w:sz w:val="32"/>
          <w:szCs w:val="24"/>
        </w:rPr>
      </w:pPr>
      <w:bookmarkStart w:id="591" w:name="_Toc28954"/>
      <w:bookmarkStart w:id="592" w:name="_Toc6093"/>
      <w:bookmarkStart w:id="593" w:name="_Toc15048359"/>
      <w:r>
        <w:rPr>
          <w:rFonts w:hint="eastAsia" w:ascii="Calibri" w:hAnsi="Calibri" w:cs="Times New Roman"/>
          <w:b/>
          <w:bCs/>
          <w:kern w:val="44"/>
          <w:sz w:val="32"/>
          <w:szCs w:val="44"/>
          <w:lang w:val="en-US" w:eastAsia="zh-CN" w:bidi="ar-SA"/>
        </w:rPr>
        <w:t>评标办法</w:t>
      </w:r>
      <w:bookmarkEnd w:id="591"/>
      <w:bookmarkEnd w:id="592"/>
      <w:r>
        <w:rPr>
          <w:rFonts w:hint="eastAsia" w:ascii="宋体" w:hAnsi="宋体" w:cs="宋体"/>
          <w:kern w:val="2"/>
          <w:sz w:val="32"/>
          <w:szCs w:val="24"/>
        </w:rPr>
        <w:t xml:space="preserve"> </w:t>
      </w:r>
      <w:bookmarkEnd w:id="593"/>
    </w:p>
    <w:tbl>
      <w:tblPr>
        <w:tblStyle w:val="30"/>
        <w:tblW w:w="9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161"/>
        <w:gridCol w:w="2551"/>
        <w:gridCol w:w="5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48" w:type="dxa"/>
            <w:gridSpan w:val="2"/>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条款号</w:t>
            </w:r>
          </w:p>
        </w:tc>
        <w:tc>
          <w:tcPr>
            <w:tcW w:w="2551"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评审因素</w:t>
            </w:r>
          </w:p>
        </w:tc>
        <w:tc>
          <w:tcPr>
            <w:tcW w:w="5034"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restart"/>
            <w:noWrap w:val="0"/>
            <w:vAlign w:val="center"/>
          </w:tcPr>
          <w:p>
            <w:pPr>
              <w:pStyle w:val="2"/>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2.1.1</w:t>
            </w:r>
          </w:p>
        </w:tc>
        <w:tc>
          <w:tcPr>
            <w:tcW w:w="1161" w:type="dxa"/>
            <w:vMerge w:val="restart"/>
            <w:noWrap w:val="0"/>
            <w:vAlign w:val="center"/>
          </w:tcPr>
          <w:p>
            <w:pPr>
              <w:pStyle w:val="2"/>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资格性评审标准</w:t>
            </w:r>
          </w:p>
        </w:tc>
        <w:tc>
          <w:tcPr>
            <w:tcW w:w="2551" w:type="dxa"/>
            <w:noWrap w:val="0"/>
            <w:vAlign w:val="center"/>
          </w:tcPr>
          <w:p>
            <w:pPr>
              <w:pStyle w:val="2"/>
              <w:spacing w:line="360" w:lineRule="auto"/>
              <w:jc w:val="center"/>
              <w:rPr>
                <w:rFonts w:hint="eastAsia" w:ascii="宋体" w:hAnsi="宋体" w:eastAsia="宋体" w:cs="宋体"/>
                <w:sz w:val="21"/>
                <w:szCs w:val="21"/>
                <w:u w:val="none"/>
                <w:lang w:eastAsia="zh-CN"/>
              </w:rPr>
            </w:pPr>
            <w:r>
              <w:rPr>
                <w:rFonts w:hint="eastAsia" w:ascii="宋体" w:hAnsi="宋体" w:eastAsia="宋体" w:cs="宋体"/>
                <w:spacing w:val="1"/>
                <w:kern w:val="0"/>
                <w:sz w:val="21"/>
                <w:szCs w:val="21"/>
                <w:highlight w:val="none"/>
              </w:rPr>
              <w:t>满足《中华人民共和国政府采购法》第二十二条规定</w:t>
            </w:r>
          </w:p>
        </w:tc>
        <w:tc>
          <w:tcPr>
            <w:tcW w:w="5034" w:type="dxa"/>
            <w:noWrap w:val="0"/>
            <w:vAlign w:val="center"/>
          </w:tcPr>
          <w:p>
            <w:pPr>
              <w:pStyle w:val="2"/>
              <w:spacing w:line="360" w:lineRule="auto"/>
              <w:rPr>
                <w:rFonts w:hint="default"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rPr>
              <w:t>符合第二章“</w:t>
            </w:r>
            <w:r>
              <w:rPr>
                <w:rFonts w:hint="eastAsia" w:ascii="宋体" w:hAnsi="宋体" w:eastAsia="宋体" w:cs="宋体"/>
                <w:sz w:val="21"/>
                <w:szCs w:val="21"/>
                <w:highlight w:val="none"/>
                <w:u w:val="none"/>
                <w:lang w:eastAsia="zh-CN"/>
              </w:rPr>
              <w:t>供应商</w:t>
            </w:r>
            <w:r>
              <w:rPr>
                <w:rFonts w:hint="eastAsia" w:ascii="宋体" w:hAnsi="宋体" w:eastAsia="宋体" w:cs="宋体"/>
                <w:sz w:val="21"/>
                <w:szCs w:val="21"/>
                <w:highlight w:val="none"/>
                <w:u w:val="none"/>
              </w:rPr>
              <w:t>须知前附表”规定</w:t>
            </w:r>
            <w:r>
              <w:rPr>
                <w:rFonts w:hint="eastAsia" w:ascii="宋体" w:hAnsi="宋体" w:cs="宋体"/>
                <w:sz w:val="21"/>
                <w:szCs w:val="21"/>
                <w:highlight w:val="none"/>
                <w:u w:val="none"/>
                <w:lang w:eastAsia="zh-CN"/>
              </w:rPr>
              <w:t>，</w:t>
            </w:r>
            <w:r>
              <w:rPr>
                <w:rFonts w:hint="eastAsia" w:ascii="宋体" w:hAnsi="宋体" w:cs="宋体"/>
                <w:sz w:val="21"/>
                <w:szCs w:val="21"/>
                <w:highlight w:val="none"/>
                <w:u w:val="none"/>
                <w:lang w:val="en-US" w:eastAsia="zh-CN"/>
              </w:rPr>
              <w:t>提供资格承诺声明函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default"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营业执照</w:t>
            </w:r>
          </w:p>
        </w:tc>
        <w:tc>
          <w:tcPr>
            <w:tcW w:w="5034" w:type="dxa"/>
            <w:noWrap w:val="0"/>
            <w:vAlign w:val="center"/>
          </w:tcPr>
          <w:p>
            <w:pPr>
              <w:pStyle w:val="2"/>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资质要求</w:t>
            </w:r>
          </w:p>
        </w:tc>
        <w:tc>
          <w:tcPr>
            <w:tcW w:w="5034" w:type="dxa"/>
            <w:noWrap w:val="0"/>
            <w:vAlign w:val="center"/>
          </w:tcPr>
          <w:p>
            <w:pPr>
              <w:pStyle w:val="2"/>
              <w:spacing w:line="360" w:lineRule="auto"/>
              <w:rPr>
                <w:rFonts w:hint="eastAsia" w:ascii="宋体" w:hAnsi="宋体" w:eastAsia="宋体" w:cs="宋体"/>
                <w:sz w:val="21"/>
                <w:szCs w:val="21"/>
                <w:lang w:eastAsia="zh-CN"/>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项目经理要求</w:t>
            </w:r>
          </w:p>
        </w:tc>
        <w:tc>
          <w:tcPr>
            <w:tcW w:w="5034" w:type="dxa"/>
            <w:noWrap w:val="0"/>
            <w:vAlign w:val="center"/>
          </w:tcPr>
          <w:p>
            <w:pPr>
              <w:pStyle w:val="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信誉要求</w:t>
            </w:r>
          </w:p>
        </w:tc>
        <w:tc>
          <w:tcPr>
            <w:tcW w:w="5034" w:type="dxa"/>
            <w:noWrap w:val="0"/>
            <w:vAlign w:val="center"/>
          </w:tcPr>
          <w:p>
            <w:pPr>
              <w:pStyle w:val="2"/>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其他要求</w:t>
            </w:r>
          </w:p>
        </w:tc>
        <w:tc>
          <w:tcPr>
            <w:tcW w:w="5034" w:type="dxa"/>
            <w:noWrap w:val="0"/>
            <w:vAlign w:val="center"/>
          </w:tcPr>
          <w:p>
            <w:pPr>
              <w:pStyle w:val="2"/>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restart"/>
            <w:noWrap w:val="0"/>
            <w:vAlign w:val="center"/>
          </w:tcPr>
          <w:p>
            <w:pPr>
              <w:pStyle w:val="2"/>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2.1.2</w:t>
            </w:r>
          </w:p>
        </w:tc>
        <w:tc>
          <w:tcPr>
            <w:tcW w:w="1161" w:type="dxa"/>
            <w:vMerge w:val="restart"/>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符合性评审标准</w:t>
            </w:r>
          </w:p>
        </w:tc>
        <w:tc>
          <w:tcPr>
            <w:tcW w:w="2551" w:type="dxa"/>
            <w:noWrap w:val="0"/>
            <w:vAlign w:val="center"/>
          </w:tcPr>
          <w:p>
            <w:pPr>
              <w:pStyle w:val="2"/>
              <w:spacing w:line="360" w:lineRule="auto"/>
              <w:jc w:val="center"/>
              <w:rPr>
                <w:rFonts w:hint="eastAsia" w:ascii="宋体" w:hAnsi="宋体" w:eastAsia="宋体" w:cs="宋体"/>
                <w:sz w:val="21"/>
                <w:szCs w:val="21"/>
                <w:lang w:eastAsia="zh-CN"/>
              </w:rPr>
            </w:pPr>
            <w:r>
              <w:rPr>
                <w:rFonts w:hint="eastAsia"/>
                <w:color w:val="000000"/>
                <w:sz w:val="21"/>
                <w:szCs w:val="21"/>
              </w:rPr>
              <w:t>供应商</w:t>
            </w:r>
            <w:r>
              <w:rPr>
                <w:color w:val="000000"/>
                <w:sz w:val="21"/>
                <w:szCs w:val="21"/>
              </w:rPr>
              <w:t>名称</w:t>
            </w:r>
          </w:p>
        </w:tc>
        <w:tc>
          <w:tcPr>
            <w:tcW w:w="5034" w:type="dxa"/>
            <w:noWrap w:val="0"/>
            <w:vAlign w:val="center"/>
          </w:tcPr>
          <w:p>
            <w:pPr>
              <w:pStyle w:val="2"/>
              <w:spacing w:line="360" w:lineRule="auto"/>
              <w:rPr>
                <w:rFonts w:hint="default" w:ascii="宋体" w:hAnsi="宋体" w:eastAsia="宋体" w:cs="宋体"/>
                <w:sz w:val="21"/>
                <w:szCs w:val="21"/>
                <w:highlight w:val="none"/>
                <w:lang w:val="en-US" w:eastAsia="zh-CN"/>
              </w:rPr>
            </w:pPr>
            <w:r>
              <w:rPr>
                <w:color w:val="000000"/>
                <w:sz w:val="21"/>
                <w:szCs w:val="21"/>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default"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highlight w:val="none"/>
              </w:rPr>
            </w:pPr>
            <w:r>
              <w:rPr>
                <w:rFonts w:hint="eastAsia"/>
                <w:color w:val="000000"/>
                <w:sz w:val="21"/>
                <w:szCs w:val="21"/>
              </w:rPr>
              <w:t>响应</w:t>
            </w:r>
            <w:r>
              <w:rPr>
                <w:color w:val="000000"/>
                <w:sz w:val="21"/>
                <w:szCs w:val="21"/>
              </w:rPr>
              <w:t>函签字盖章</w:t>
            </w:r>
          </w:p>
        </w:tc>
        <w:tc>
          <w:tcPr>
            <w:tcW w:w="5034" w:type="dxa"/>
            <w:noWrap w:val="0"/>
            <w:vAlign w:val="center"/>
          </w:tcPr>
          <w:p>
            <w:pPr>
              <w:pStyle w:val="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符合竞争性磋商文件规定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highlight w:val="none"/>
              </w:rPr>
            </w:pPr>
            <w:r>
              <w:rPr>
                <w:rFonts w:hint="eastAsia"/>
                <w:color w:val="000000"/>
                <w:sz w:val="21"/>
                <w:szCs w:val="21"/>
                <w:lang w:val="en-US"/>
              </w:rPr>
              <w:t>磋商报价</w:t>
            </w:r>
          </w:p>
        </w:tc>
        <w:tc>
          <w:tcPr>
            <w:tcW w:w="5034" w:type="dxa"/>
            <w:noWrap w:val="0"/>
            <w:vAlign w:val="center"/>
          </w:tcPr>
          <w:p>
            <w:pPr>
              <w:pStyle w:val="2"/>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highlight w:val="none"/>
              </w:rPr>
              <w:t>不高于</w:t>
            </w:r>
            <w:r>
              <w:rPr>
                <w:rFonts w:hint="eastAsia" w:ascii="宋体" w:hAnsi="宋体" w:eastAsia="宋体" w:cs="宋体"/>
                <w:sz w:val="21"/>
                <w:szCs w:val="21"/>
                <w:highlight w:val="none"/>
                <w:lang w:val="en-US" w:eastAsia="zh-CN"/>
              </w:rPr>
              <w:t>招标控制价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工期</w:t>
            </w:r>
          </w:p>
        </w:tc>
        <w:tc>
          <w:tcPr>
            <w:tcW w:w="5034" w:type="dxa"/>
            <w:noWrap w:val="0"/>
            <w:vAlign w:val="center"/>
          </w:tcPr>
          <w:p>
            <w:pPr>
              <w:pStyle w:val="2"/>
              <w:spacing w:line="360" w:lineRule="auto"/>
              <w:rPr>
                <w:rFonts w:hint="eastAsia" w:ascii="宋体" w:hAnsi="宋体" w:eastAsia="宋体" w:cs="宋体"/>
                <w:sz w:val="21"/>
                <w:szCs w:val="21"/>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质量要求</w:t>
            </w:r>
          </w:p>
        </w:tc>
        <w:tc>
          <w:tcPr>
            <w:tcW w:w="5034" w:type="dxa"/>
            <w:noWrap w:val="0"/>
            <w:vAlign w:val="center"/>
          </w:tcPr>
          <w:p>
            <w:pPr>
              <w:pStyle w:val="2"/>
              <w:spacing w:line="360" w:lineRule="auto"/>
              <w:rPr>
                <w:rFonts w:hint="eastAsia" w:ascii="宋体" w:hAnsi="宋体" w:eastAsia="宋体" w:cs="宋体"/>
                <w:sz w:val="21"/>
                <w:szCs w:val="21"/>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安全要求</w:t>
            </w:r>
          </w:p>
        </w:tc>
        <w:tc>
          <w:tcPr>
            <w:tcW w:w="5034" w:type="dxa"/>
            <w:noWrap w:val="0"/>
            <w:vAlign w:val="center"/>
          </w:tcPr>
          <w:p>
            <w:pPr>
              <w:pStyle w:val="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bidi w:val="0"/>
              <w:jc w:val="center"/>
              <w:rPr>
                <w:rFonts w:hint="eastAsia" w:ascii="宋体" w:hAnsi="宋体" w:eastAsia="宋体" w:cs="宋体"/>
                <w:sz w:val="21"/>
                <w:szCs w:val="21"/>
                <w:lang w:val="en-US" w:eastAsia="zh-CN"/>
              </w:rPr>
            </w:pPr>
          </w:p>
        </w:tc>
        <w:tc>
          <w:tcPr>
            <w:tcW w:w="1161"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2551" w:type="dxa"/>
            <w:noWrap w:val="0"/>
            <w:vAlign w:val="center"/>
          </w:tcPr>
          <w:p>
            <w:pPr>
              <w:pStyle w:val="2"/>
              <w:spacing w:line="360" w:lineRule="auto"/>
              <w:jc w:val="center"/>
              <w:rPr>
                <w:rFonts w:hint="eastAsia" w:ascii="宋体" w:hAnsi="宋体" w:eastAsia="宋体" w:cs="宋体"/>
                <w:sz w:val="21"/>
                <w:szCs w:val="21"/>
              </w:rPr>
            </w:pPr>
            <w:r>
              <w:rPr>
                <w:rFonts w:hint="eastAsia"/>
                <w:color w:val="000000"/>
                <w:sz w:val="21"/>
                <w:szCs w:val="21"/>
                <w:lang w:val="en-US"/>
              </w:rPr>
              <w:t>磋商</w:t>
            </w:r>
            <w:r>
              <w:rPr>
                <w:color w:val="000000"/>
                <w:sz w:val="21"/>
                <w:szCs w:val="21"/>
              </w:rPr>
              <w:t>有效期</w:t>
            </w:r>
          </w:p>
        </w:tc>
        <w:tc>
          <w:tcPr>
            <w:tcW w:w="5034" w:type="dxa"/>
            <w:noWrap w:val="0"/>
            <w:vAlign w:val="center"/>
          </w:tcPr>
          <w:p>
            <w:pPr>
              <w:pStyle w:val="2"/>
              <w:spacing w:line="360" w:lineRule="auto"/>
              <w:rPr>
                <w:rFonts w:hint="eastAsia" w:ascii="宋体" w:hAnsi="宋体" w:eastAsia="宋体" w:cs="宋体"/>
                <w:sz w:val="21"/>
                <w:szCs w:val="21"/>
              </w:rPr>
            </w:pPr>
            <w:r>
              <w:rPr>
                <w:rFonts w:hint="eastAsia" w:ascii="宋体" w:hAnsi="宋体" w:eastAsia="宋体" w:cs="宋体"/>
                <w:sz w:val="21"/>
                <w:szCs w:val="21"/>
                <w:highlight w:val="none"/>
              </w:rPr>
              <w:t>符合第二章“</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须知前附表”规定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8" w:type="dxa"/>
            <w:gridSpan w:val="2"/>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详细磋商</w:t>
            </w:r>
          </w:p>
        </w:tc>
        <w:tc>
          <w:tcPr>
            <w:tcW w:w="7585" w:type="dxa"/>
            <w:gridSpan w:val="2"/>
            <w:noWrap w:val="0"/>
            <w:vAlign w:val="center"/>
          </w:tcPr>
          <w:p>
            <w:pPr>
              <w:pStyle w:val="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供应商对所参加磋商项目根据市场行情自主报价，分二次报价（情况特殊,经磋商小组根据磋商现场情况，可以要求供应商适当进行多轮报价），一次报价须按照竞争性磋商文件的报价格式填报，第二次报价在磋商中填报</w:t>
            </w:r>
            <w:r>
              <w:rPr>
                <w:rFonts w:hint="eastAsia" w:ascii="宋体" w:hAnsi="宋体" w:eastAsia="宋体" w:cs="宋体"/>
                <w:b/>
                <w:bCs/>
                <w:sz w:val="21"/>
                <w:szCs w:val="21"/>
                <w:lang w:eastAsia="zh-CN"/>
              </w:rPr>
              <w:t>（注：1</w:t>
            </w:r>
            <w:r>
              <w:rPr>
                <w:rFonts w:hint="eastAsia" w:ascii="宋体" w:hAnsi="宋体" w:eastAsia="宋体" w:cs="宋体"/>
                <w:b/>
                <w:bCs/>
                <w:sz w:val="21"/>
                <w:szCs w:val="21"/>
                <w:lang w:val="en-US" w:eastAsia="zh-CN"/>
              </w:rPr>
              <w:t>.</w:t>
            </w:r>
            <w:r>
              <w:rPr>
                <w:rFonts w:hint="eastAsia" w:ascii="宋体" w:hAnsi="宋体" w:eastAsia="宋体" w:cs="宋体"/>
                <w:b/>
                <w:bCs/>
                <w:sz w:val="21"/>
                <w:szCs w:val="21"/>
                <w:lang w:eastAsia="zh-CN"/>
              </w:rPr>
              <w:t>最终报价明显低于成本价的，供应商需做出合理说明，否则将承担不被接受的风险。2</w:t>
            </w:r>
            <w:r>
              <w:rPr>
                <w:rFonts w:hint="eastAsia" w:ascii="宋体" w:hAnsi="宋体" w:eastAsia="宋体" w:cs="宋体"/>
                <w:b/>
                <w:bCs/>
                <w:sz w:val="21"/>
                <w:szCs w:val="21"/>
                <w:lang w:val="en-US" w:eastAsia="zh-CN"/>
              </w:rPr>
              <w:t>.</w:t>
            </w:r>
            <w:r>
              <w:rPr>
                <w:rFonts w:hint="eastAsia" w:ascii="宋体" w:hAnsi="宋体" w:eastAsia="宋体" w:cs="宋体"/>
                <w:b/>
                <w:bCs/>
                <w:sz w:val="21"/>
                <w:szCs w:val="21"/>
                <w:lang w:eastAsia="zh-CN"/>
              </w:rPr>
              <w:t>在规定时间内未进行最终报价且没有收到供应商放弃函（任意形式）的，采用其上一轮报价进行报价分计算）。</w:t>
            </w:r>
          </w:p>
          <w:p>
            <w:pPr>
              <w:pStyle w:val="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经磋商确定最终采购需求和提交最终报价的供应商后，由磋商小组采用综合评分法对提交最终报价的供应商的响应文件和最终报价按照本章第2.2款内容进行详细性评审。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8" w:type="dxa"/>
            <w:gridSpan w:val="2"/>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条款号</w:t>
            </w:r>
          </w:p>
        </w:tc>
        <w:tc>
          <w:tcPr>
            <w:tcW w:w="2551"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条款内容</w:t>
            </w:r>
          </w:p>
        </w:tc>
        <w:tc>
          <w:tcPr>
            <w:tcW w:w="5034"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8" w:type="dxa"/>
            <w:gridSpan w:val="2"/>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2.2.1</w:t>
            </w:r>
          </w:p>
        </w:tc>
        <w:tc>
          <w:tcPr>
            <w:tcW w:w="2551" w:type="dxa"/>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分值构成</w:t>
            </w:r>
          </w:p>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(总分100分)</w:t>
            </w:r>
          </w:p>
        </w:tc>
        <w:tc>
          <w:tcPr>
            <w:tcW w:w="5034" w:type="dxa"/>
            <w:noWrap w:val="0"/>
            <w:vAlign w:val="center"/>
          </w:tcPr>
          <w:p>
            <w:pPr>
              <w:pStyle w:val="2"/>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报价得分：（</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lang w:eastAsia="zh-CN"/>
              </w:rPr>
              <w:t>分）</w:t>
            </w:r>
          </w:p>
          <w:p>
            <w:pPr>
              <w:pStyle w:val="2"/>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技术部分：（</w:t>
            </w:r>
            <w:r>
              <w:rPr>
                <w:rFonts w:hint="eastAsia" w:ascii="宋体" w:hAnsi="宋体" w:eastAsia="宋体" w:cs="宋体"/>
                <w:sz w:val="21"/>
                <w:szCs w:val="21"/>
                <w:highlight w:val="none"/>
                <w:lang w:val="en-US" w:eastAsia="zh-CN"/>
              </w:rPr>
              <w:t>50</w:t>
            </w:r>
            <w:r>
              <w:rPr>
                <w:rFonts w:hint="eastAsia" w:ascii="宋体" w:hAnsi="宋体" w:eastAsia="宋体" w:cs="宋体"/>
                <w:sz w:val="21"/>
                <w:szCs w:val="21"/>
                <w:highlight w:val="none"/>
                <w:lang w:eastAsia="zh-CN"/>
              </w:rPr>
              <w:t>分）</w:t>
            </w:r>
          </w:p>
          <w:p>
            <w:pPr>
              <w:pStyle w:val="2"/>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商务</w:t>
            </w:r>
            <w:r>
              <w:rPr>
                <w:rFonts w:hint="eastAsia" w:ascii="宋体" w:hAnsi="宋体" w:eastAsia="宋体" w:cs="宋体"/>
                <w:sz w:val="21"/>
                <w:szCs w:val="21"/>
                <w:highlight w:val="none"/>
                <w:lang w:eastAsia="zh-CN"/>
              </w:rPr>
              <w:t>部分：（</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lang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8" w:type="dxa"/>
            <w:gridSpan w:val="2"/>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条款号</w:t>
            </w:r>
          </w:p>
        </w:tc>
        <w:tc>
          <w:tcPr>
            <w:tcW w:w="2551"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评分因素</w:t>
            </w:r>
          </w:p>
        </w:tc>
        <w:tc>
          <w:tcPr>
            <w:tcW w:w="5034" w:type="dxa"/>
            <w:noWrap w:val="0"/>
            <w:vAlign w:val="center"/>
          </w:tcPr>
          <w:p>
            <w:pPr>
              <w:pStyle w:val="2"/>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2.2.2</w:t>
            </w:r>
          </w:p>
          <w:p>
            <w:pPr>
              <w:pStyle w:val="2"/>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p>
        </w:tc>
        <w:tc>
          <w:tcPr>
            <w:tcW w:w="1161" w:type="dxa"/>
            <w:noWrap w:val="0"/>
            <w:vAlign w:val="center"/>
          </w:tcPr>
          <w:p>
            <w:pPr>
              <w:pStyle w:val="2"/>
              <w:spacing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报价</w:t>
            </w:r>
          </w:p>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部分</w:t>
            </w:r>
          </w:p>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lang w:eastAsia="zh-CN"/>
              </w:rPr>
              <w:t>分）</w:t>
            </w:r>
          </w:p>
        </w:tc>
        <w:tc>
          <w:tcPr>
            <w:tcW w:w="7585" w:type="dxa"/>
            <w:gridSpan w:val="2"/>
            <w:noWrap w:val="0"/>
            <w:vAlign w:val="center"/>
          </w:tcPr>
          <w:p>
            <w:pPr>
              <w:keepNext w:val="0"/>
              <w:keepLines w:val="0"/>
              <w:pageBreakBefore w:val="0"/>
              <w:kinsoku/>
              <w:wordWrap/>
              <w:overflowPunct/>
              <w:topLinePunct w:val="0"/>
              <w:bidi w:val="0"/>
              <w:adjustRightInd w:val="0"/>
              <w:snapToGrid/>
              <w:spacing w:line="360" w:lineRule="auto"/>
              <w:ind w:left="0" w:leftChars="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价格分统一采用低价优先法计算，有效供应商即满足</w:t>
            </w:r>
            <w:r>
              <w:rPr>
                <w:rFonts w:hint="eastAsia" w:ascii="宋体" w:hAnsi="宋体" w:eastAsia="宋体" w:cs="宋体"/>
                <w:color w:val="auto"/>
                <w:sz w:val="21"/>
                <w:szCs w:val="21"/>
                <w:lang w:eastAsia="zh-CN"/>
              </w:rPr>
              <w:t>竞争性</w:t>
            </w:r>
            <w:r>
              <w:rPr>
                <w:rFonts w:hint="eastAsia" w:ascii="宋体" w:hAnsi="宋体" w:eastAsia="宋体" w:cs="宋体"/>
                <w:color w:val="auto"/>
                <w:sz w:val="21"/>
                <w:szCs w:val="21"/>
                <w:highlight w:val="none"/>
              </w:rPr>
              <w:t>磋商文件要求且最终报价最低的报价为</w:t>
            </w:r>
            <w:r>
              <w:rPr>
                <w:rFonts w:hint="eastAsia" w:ascii="宋体" w:hAnsi="宋体" w:eastAsia="宋体" w:cs="宋体"/>
                <w:color w:val="auto"/>
                <w:sz w:val="21"/>
                <w:szCs w:val="21"/>
                <w:lang w:eastAsia="zh-CN"/>
              </w:rPr>
              <w:t>评审</w:t>
            </w:r>
            <w:r>
              <w:rPr>
                <w:rFonts w:hint="eastAsia" w:ascii="宋体" w:hAnsi="宋体" w:eastAsia="宋体" w:cs="宋体"/>
                <w:color w:val="auto"/>
                <w:sz w:val="21"/>
                <w:szCs w:val="21"/>
                <w:highlight w:val="none"/>
              </w:rPr>
              <w:t>基准价，其价格分为满分。其他有效供应商的价格分统一按照下列公式计算：</w:t>
            </w:r>
          </w:p>
          <w:p>
            <w:pPr>
              <w:keepNext w:val="0"/>
              <w:keepLines w:val="0"/>
              <w:pageBreakBefore w:val="0"/>
              <w:kinsoku/>
              <w:wordWrap/>
              <w:overflowPunct/>
              <w:topLinePunct w:val="0"/>
              <w:bidi w:val="0"/>
              <w:adjustRightInd w:val="0"/>
              <w:snapToGrid/>
              <w:spacing w:line="360" w:lineRule="auto"/>
              <w:ind w:left="0" w:leftChars="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报价得分=（</w:t>
            </w:r>
            <w:r>
              <w:rPr>
                <w:rFonts w:hint="eastAsia" w:ascii="宋体" w:hAnsi="宋体" w:eastAsia="宋体" w:cs="宋体"/>
                <w:color w:val="auto"/>
                <w:sz w:val="21"/>
                <w:szCs w:val="21"/>
                <w:lang w:eastAsia="zh-CN"/>
              </w:rPr>
              <w:t>评审</w:t>
            </w:r>
            <w:r>
              <w:rPr>
                <w:rFonts w:hint="eastAsia" w:ascii="宋体" w:hAnsi="宋体" w:eastAsia="宋体" w:cs="宋体"/>
                <w:color w:val="auto"/>
                <w:sz w:val="21"/>
                <w:szCs w:val="21"/>
                <w:highlight w:val="none"/>
              </w:rPr>
              <w:t>基准价／最终报价）×</w:t>
            </w:r>
            <w:r>
              <w:rPr>
                <w:rFonts w:hint="eastAsia" w:ascii="宋体" w:hAnsi="宋体" w:eastAsia="宋体" w:cs="宋体"/>
                <w:color w:val="auto"/>
                <w:sz w:val="21"/>
                <w:szCs w:val="21"/>
                <w:lang w:val="en-US" w:eastAsia="zh-CN"/>
              </w:rPr>
              <w:t>30</w:t>
            </w:r>
          </w:p>
          <w:p>
            <w:pPr>
              <w:pStyle w:val="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备注：1.有效供应商是指实质上响应</w:t>
            </w:r>
            <w:r>
              <w:rPr>
                <w:rFonts w:hint="eastAsia" w:ascii="宋体" w:hAnsi="宋体" w:eastAsia="宋体" w:cs="宋体"/>
                <w:color w:val="auto"/>
                <w:sz w:val="21"/>
                <w:szCs w:val="21"/>
                <w:lang w:eastAsia="zh-CN"/>
              </w:rPr>
              <w:t>竞争性</w:t>
            </w:r>
            <w:r>
              <w:rPr>
                <w:rFonts w:hint="eastAsia" w:ascii="宋体" w:hAnsi="宋体" w:eastAsia="宋体" w:cs="宋体"/>
                <w:color w:val="auto"/>
                <w:sz w:val="21"/>
                <w:szCs w:val="21"/>
                <w:highlight w:val="none"/>
              </w:rPr>
              <w:t>磋商文件要求并通过资格</w:t>
            </w:r>
            <w:r>
              <w:rPr>
                <w:rFonts w:hint="eastAsia" w:ascii="宋体" w:hAnsi="宋体" w:eastAsia="宋体" w:cs="宋体"/>
                <w:color w:val="auto"/>
                <w:sz w:val="21"/>
                <w:szCs w:val="21"/>
              </w:rPr>
              <w:t>性</w:t>
            </w:r>
            <w:r>
              <w:rPr>
                <w:rFonts w:hint="eastAsia" w:ascii="宋体" w:hAnsi="宋体" w:eastAsia="宋体" w:cs="宋体"/>
                <w:color w:val="auto"/>
                <w:sz w:val="21"/>
                <w:szCs w:val="21"/>
                <w:highlight w:val="none"/>
              </w:rPr>
              <w:t>评审、</w:t>
            </w:r>
            <w:r>
              <w:rPr>
                <w:rFonts w:hint="eastAsia" w:ascii="宋体" w:hAnsi="宋体" w:eastAsia="宋体" w:cs="宋体"/>
                <w:color w:val="auto"/>
                <w:sz w:val="21"/>
                <w:szCs w:val="21"/>
                <w:lang w:eastAsia="zh-CN"/>
              </w:rPr>
              <w:t>符合</w:t>
            </w:r>
            <w:r>
              <w:rPr>
                <w:rFonts w:hint="eastAsia" w:ascii="宋体" w:hAnsi="宋体" w:eastAsia="宋体" w:cs="宋体"/>
                <w:color w:val="auto"/>
                <w:sz w:val="21"/>
                <w:szCs w:val="21"/>
                <w:highlight w:val="none"/>
              </w:rPr>
              <w:t>性评审未被废标的所有供应商。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887" w:type="dxa"/>
            <w:vMerge w:val="restart"/>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2.2.2</w:t>
            </w:r>
          </w:p>
          <w:p>
            <w:pPr>
              <w:pStyle w:val="2"/>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p>
        </w:tc>
        <w:tc>
          <w:tcPr>
            <w:tcW w:w="1161" w:type="dxa"/>
            <w:vMerge w:val="restart"/>
            <w:noWrap w:val="0"/>
            <w:vAlign w:val="center"/>
          </w:tcPr>
          <w:p>
            <w:pPr>
              <w:pStyle w:val="2"/>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color w:val="000000"/>
                <w:sz w:val="21"/>
                <w:szCs w:val="21"/>
                <w:lang w:val="en-US" w:eastAsia="zh-CN"/>
              </w:rPr>
              <w:t>技术部分（</w:t>
            </w:r>
            <w:r>
              <w:rPr>
                <w:rFonts w:hint="eastAsia" w:ascii="宋体" w:hAnsi="宋体" w:eastAsia="宋体" w:cs="宋体"/>
                <w:color w:val="000000"/>
                <w:sz w:val="21"/>
                <w:szCs w:val="21"/>
                <w:lang w:val="en-US"/>
              </w:rPr>
              <w:t>5</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rPr>
              <w:t>分）</w:t>
            </w: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ascii="宋体" w:hAnsi="宋体" w:eastAsia="宋体" w:cs="宋体"/>
                <w:bCs/>
                <w:color w:val="FF0000"/>
                <w:sz w:val="21"/>
                <w:szCs w:val="21"/>
                <w:lang w:val="en-US"/>
              </w:rPr>
            </w:pP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rPr>
              <w:t>内容完整性</w:t>
            </w:r>
            <w:r>
              <w:rPr>
                <w:rFonts w:hint="eastAsia" w:ascii="宋体" w:hAnsi="宋体" w:eastAsia="宋体" w:cs="宋体"/>
                <w:b w:val="0"/>
                <w:bCs/>
                <w:color w:val="auto"/>
                <w:sz w:val="21"/>
                <w:szCs w:val="21"/>
                <w:highlight w:val="none"/>
                <w:lang w:val="en-US" w:eastAsia="zh-CN"/>
              </w:rPr>
              <w:t>3分</w:t>
            </w:r>
          </w:p>
        </w:tc>
        <w:tc>
          <w:tcPr>
            <w:tcW w:w="5034" w:type="dxa"/>
            <w:noWrap w:val="0"/>
            <w:vAlign w:val="top"/>
          </w:tcPr>
          <w:p>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1.主要内容具有较好的完整性，完全符合磋商文件要求得3分；</w:t>
            </w:r>
          </w:p>
          <w:p>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2.主要内容基本完整，基本符合磋商文件要求得2分；</w:t>
            </w:r>
          </w:p>
          <w:p>
            <w:pPr>
              <w:pStyle w:val="27"/>
              <w:autoSpaceDE/>
              <w:autoSpaceDN/>
              <w:adjustRightInd/>
              <w:spacing w:after="0" w:line="360" w:lineRule="auto"/>
              <w:ind w:firstLine="0" w:firstLineChars="0"/>
              <w:jc w:val="left"/>
              <w:rPr>
                <w:rFonts w:hint="eastAsia" w:ascii="宋体" w:hAnsi="宋体" w:eastAsia="宋体" w:cs="宋体"/>
                <w:color w:val="FF0000"/>
                <w:sz w:val="21"/>
                <w:szCs w:val="21"/>
                <w:lang w:val="en-US" w:eastAsia="zh-CN"/>
              </w:rPr>
            </w:pPr>
            <w:r>
              <w:rPr>
                <w:rFonts w:hint="eastAsia" w:ascii="宋体" w:hAnsi="宋体" w:eastAsia="宋体" w:cs="宋体"/>
                <w:kern w:val="2"/>
                <w:sz w:val="21"/>
                <w:szCs w:val="21"/>
                <w:lang w:val="en-US" w:eastAsia="zh-CN" w:bidi="ar-SA"/>
              </w:rPr>
              <w:t>3.主要内容仅做简单描述，不符合磋商文件要求得1分。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63" w:leftChars="30" w:right="0" w:rightChars="0" w:firstLine="0" w:firstLineChars="0"/>
              <w:jc w:val="center"/>
              <w:textAlignment w:val="auto"/>
              <w:outlineLvl w:val="9"/>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主要施工方案与技术措施</w:t>
            </w:r>
            <w:r>
              <w:rPr>
                <w:rFonts w:hint="eastAsia" w:ascii="宋体" w:hAnsi="宋体" w:eastAsia="宋体" w:cs="宋体"/>
                <w:b w:val="0"/>
                <w:bCs/>
                <w:color w:val="auto"/>
                <w:sz w:val="21"/>
                <w:szCs w:val="21"/>
                <w:highlight w:val="none"/>
                <w:lang w:val="en-US" w:eastAsia="zh-CN"/>
              </w:rPr>
              <w:t>5分</w:t>
            </w:r>
          </w:p>
        </w:tc>
        <w:tc>
          <w:tcPr>
            <w:tcW w:w="5034" w:type="dxa"/>
            <w:noWrap w:val="0"/>
            <w:vAlign w:val="top"/>
          </w:tcPr>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施工方案（含工程特点、施工重点与难点）总体安排合理，有科学先进的施工工艺技术措施、施工办法，得5分；</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施工方案（含工程特点、施工重点与难点）总体安排基本合理，有施工工艺技术措施、施工办法，得3分；</w:t>
            </w:r>
          </w:p>
          <w:p>
            <w:pPr>
              <w:numPr>
                <w:ilvl w:val="0"/>
                <w:numId w:val="4"/>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施工方案（含工程特点、施工重点与难点）总体安排不明确，有施工工艺技术措施、施工办法得1分。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63" w:leftChars="30" w:right="0" w:rightChars="0" w:firstLine="0" w:firstLineChars="0"/>
              <w:jc w:val="center"/>
              <w:textAlignment w:val="auto"/>
              <w:outlineLvl w:val="9"/>
              <w:rPr>
                <w:rFonts w:hint="eastAsia" w:ascii="宋体" w:hAnsi="宋体" w:eastAsia="宋体" w:cs="宋体"/>
                <w:b w:val="0"/>
                <w:bCs/>
                <w:color w:val="auto"/>
                <w:sz w:val="2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63" w:leftChars="30" w:right="0" w:rightChars="0" w:firstLine="0" w:firstLineChars="0"/>
              <w:jc w:val="center"/>
              <w:textAlignment w:val="auto"/>
              <w:outlineLvl w:val="9"/>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质量管理体系与措施</w:t>
            </w:r>
            <w:r>
              <w:rPr>
                <w:rFonts w:hint="eastAsia" w:ascii="宋体" w:hAnsi="宋体" w:eastAsia="宋体" w:cs="宋体"/>
                <w:b w:val="0"/>
                <w:bCs/>
                <w:color w:val="auto"/>
                <w:sz w:val="21"/>
                <w:szCs w:val="21"/>
                <w:highlight w:val="none"/>
                <w:lang w:val="en-US" w:eastAsia="zh-CN"/>
              </w:rPr>
              <w:t>5分</w:t>
            </w:r>
          </w:p>
        </w:tc>
        <w:tc>
          <w:tcPr>
            <w:tcW w:w="5034" w:type="dxa"/>
            <w:noWrap w:val="0"/>
            <w:vAlign w:val="top"/>
          </w:tcPr>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技术组织措施切实可行，确保工程质量的技术组织措施先进合理，质量控制程序及质量保证体系完整，岗位职责分明得5分；</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技术组织措施基本可行，确保工程质量的技术组织措施基本合理得3分；</w:t>
            </w:r>
          </w:p>
          <w:p>
            <w:pPr>
              <w:numPr>
                <w:ilvl w:val="0"/>
                <w:numId w:val="5"/>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组织机构形式不合理，工程质量保证措不可行得1分。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63" w:leftChars="30" w:right="0" w:rightChars="0" w:firstLine="0" w:firstLineChars="0"/>
              <w:jc w:val="center"/>
              <w:textAlignment w:val="auto"/>
              <w:outlineLvl w:val="9"/>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eastAsia="zh-CN"/>
              </w:rPr>
              <w:t>安全管理体系与措施</w:t>
            </w:r>
            <w:r>
              <w:rPr>
                <w:rFonts w:hint="eastAsia" w:ascii="宋体" w:hAnsi="宋体" w:eastAsia="宋体" w:cs="宋体"/>
                <w:b w:val="0"/>
                <w:bCs/>
                <w:color w:val="auto"/>
                <w:sz w:val="21"/>
                <w:szCs w:val="21"/>
                <w:highlight w:val="none"/>
                <w:lang w:val="en-US" w:eastAsia="zh-CN"/>
              </w:rPr>
              <w:t>5分</w:t>
            </w:r>
          </w:p>
        </w:tc>
        <w:tc>
          <w:tcPr>
            <w:tcW w:w="5034" w:type="dxa"/>
            <w:noWrap w:val="0"/>
            <w:vAlign w:val="top"/>
          </w:tcPr>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施工安全生产保障体系健全，安全管理制度完善，安全管理目标具体，全员安全责任制明确，制定相应的安全管理措施且具有可行性得5分；</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施工安全生产保障体系基本健全、安全责任制和安全管理制度合理可行，制定有安全管理措施且具有基本可行性得3分；</w:t>
            </w:r>
          </w:p>
          <w:p>
            <w:pPr>
              <w:numPr>
                <w:ilvl w:val="0"/>
                <w:numId w:val="6"/>
              </w:numPr>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施工安全生产保障体系不明确、安全责任制和安全管理制度基本合理可行，制定有安全管理措施且具有基本可行性得1分。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5.文明、环保管理体系与措施5分</w:t>
            </w:r>
          </w:p>
        </w:tc>
        <w:tc>
          <w:tcPr>
            <w:tcW w:w="5034" w:type="dxa"/>
            <w:noWrap w:val="0"/>
            <w:vAlign w:val="top"/>
          </w:tcPr>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安全文明标准化施工现场目标明确,符合有关文明施工、健康卫生规定的，确保文明、环保施工的技术组织措施科学、合理、可行得5分；</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安全文明标准化施工现场目标基本明确,符合有关文明施工、健康卫生规定的，确保文明、环保施工的技术组织措施可行得3分；</w:t>
            </w:r>
          </w:p>
          <w:p>
            <w:pPr>
              <w:numPr>
                <w:ilvl w:val="0"/>
                <w:numId w:val="7"/>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安全文明标准化施工现场目标不明确,有关文明施工、健康卫生规定的，文明、环保施工的技术组织措施基本可行得1分。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eastAsia="zh-CN"/>
              </w:rPr>
              <w:t>工期保证措施</w:t>
            </w:r>
            <w:r>
              <w:rPr>
                <w:rFonts w:hint="eastAsia" w:ascii="宋体" w:hAnsi="宋体" w:eastAsia="宋体" w:cs="宋体"/>
                <w:b w:val="0"/>
                <w:bCs/>
                <w:color w:val="auto"/>
                <w:sz w:val="21"/>
                <w:szCs w:val="21"/>
                <w:highlight w:val="none"/>
                <w:lang w:val="en-US" w:eastAsia="zh-CN"/>
              </w:rPr>
              <w:t>5分</w:t>
            </w:r>
          </w:p>
        </w:tc>
        <w:tc>
          <w:tcPr>
            <w:tcW w:w="5034" w:type="dxa"/>
            <w:noWrap w:val="0"/>
            <w:vAlign w:val="top"/>
          </w:tcPr>
          <w:p>
            <w:pPr>
              <w:pStyle w:val="27"/>
              <w:ind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施工工期满足</w:t>
            </w:r>
            <w:r>
              <w:rPr>
                <w:rFonts w:hint="eastAsia" w:ascii="宋体" w:hAnsi="宋体" w:eastAsia="宋体" w:cs="宋体"/>
                <w:kern w:val="0"/>
                <w:sz w:val="21"/>
                <w:szCs w:val="21"/>
                <w:highlight w:val="none"/>
                <w:lang w:val="en-US" w:eastAsia="zh-CN"/>
              </w:rPr>
              <w:t>磋商</w:t>
            </w:r>
            <w:r>
              <w:rPr>
                <w:rFonts w:hint="eastAsia" w:ascii="宋体" w:hAnsi="宋体" w:eastAsia="宋体" w:cs="宋体"/>
                <w:kern w:val="0"/>
                <w:sz w:val="21"/>
                <w:szCs w:val="21"/>
                <w:highlight w:val="none"/>
              </w:rPr>
              <w:t>文件要求，施工进度计划合理并切实可行，有图表和文字说明，工期保证措施具体可行</w:t>
            </w:r>
            <w:r>
              <w:rPr>
                <w:rFonts w:hint="eastAsia" w:ascii="宋体" w:hAnsi="宋体" w:eastAsia="宋体" w:cs="宋体"/>
                <w:kern w:val="0"/>
                <w:sz w:val="21"/>
                <w:szCs w:val="21"/>
                <w:highlight w:val="none"/>
                <w:lang w:val="en-US" w:eastAsia="zh-CN"/>
              </w:rPr>
              <w:t>得5分</w:t>
            </w:r>
            <w:r>
              <w:rPr>
                <w:rFonts w:hint="eastAsia" w:ascii="宋体" w:hAnsi="宋体" w:eastAsia="宋体" w:cs="宋体"/>
                <w:sz w:val="21"/>
                <w:szCs w:val="21"/>
                <w:highlight w:val="none"/>
                <w:lang w:val="en-US" w:eastAsia="zh-CN"/>
              </w:rPr>
              <w:t>；</w:t>
            </w:r>
          </w:p>
          <w:p>
            <w:pPr>
              <w:pStyle w:val="27"/>
              <w:ind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施工工期满足</w:t>
            </w:r>
            <w:r>
              <w:rPr>
                <w:rFonts w:hint="eastAsia" w:ascii="宋体" w:hAnsi="宋体" w:eastAsia="宋体" w:cs="宋体"/>
                <w:kern w:val="0"/>
                <w:sz w:val="21"/>
                <w:szCs w:val="21"/>
                <w:highlight w:val="none"/>
                <w:lang w:val="en-US" w:eastAsia="zh-CN"/>
              </w:rPr>
              <w:t>磋商</w:t>
            </w:r>
            <w:r>
              <w:rPr>
                <w:rFonts w:hint="eastAsia" w:ascii="宋体" w:hAnsi="宋体" w:eastAsia="宋体" w:cs="宋体"/>
                <w:kern w:val="0"/>
                <w:sz w:val="21"/>
                <w:szCs w:val="21"/>
                <w:highlight w:val="none"/>
              </w:rPr>
              <w:t>文件要求，施工进度计划</w:t>
            </w:r>
            <w:r>
              <w:rPr>
                <w:rFonts w:hint="eastAsia" w:ascii="宋体" w:hAnsi="宋体" w:eastAsia="宋体" w:cs="宋体"/>
                <w:kern w:val="0"/>
                <w:sz w:val="21"/>
                <w:szCs w:val="21"/>
                <w:highlight w:val="none"/>
                <w:lang w:val="en-US" w:eastAsia="zh-CN"/>
              </w:rPr>
              <w:t>基本</w:t>
            </w:r>
            <w:r>
              <w:rPr>
                <w:rFonts w:hint="eastAsia" w:ascii="宋体" w:hAnsi="宋体" w:eastAsia="宋体" w:cs="宋体"/>
                <w:kern w:val="0"/>
                <w:sz w:val="21"/>
                <w:szCs w:val="21"/>
                <w:highlight w:val="none"/>
              </w:rPr>
              <w:t>合理并切实可行，有图表和文字说明，工期保证措施具体可行</w:t>
            </w:r>
            <w:r>
              <w:rPr>
                <w:rFonts w:hint="eastAsia" w:ascii="宋体" w:hAnsi="宋体" w:eastAsia="宋体" w:cs="宋体"/>
                <w:kern w:val="0"/>
                <w:sz w:val="21"/>
                <w:szCs w:val="21"/>
                <w:highlight w:val="none"/>
                <w:lang w:val="en-US" w:eastAsia="zh-CN"/>
              </w:rPr>
              <w:t>得3分</w:t>
            </w:r>
            <w:r>
              <w:rPr>
                <w:rFonts w:hint="eastAsia" w:ascii="宋体" w:hAnsi="宋体" w:eastAsia="宋体" w:cs="宋体"/>
                <w:sz w:val="21"/>
                <w:szCs w:val="21"/>
                <w:highlight w:val="none"/>
                <w:lang w:val="en-US" w:eastAsia="zh-CN"/>
              </w:rPr>
              <w:t>；</w:t>
            </w:r>
          </w:p>
          <w:p>
            <w:pPr>
              <w:pStyle w:val="27"/>
              <w:autoSpaceDE/>
              <w:autoSpaceDN/>
              <w:adjustRightInd/>
              <w:spacing w:line="360" w:lineRule="auto"/>
              <w:ind w:firstLine="0" w:firstLineChars="0"/>
              <w:jc w:val="left"/>
              <w:rPr>
                <w:rFonts w:hAnsi="宋体" w:cs="宋体"/>
                <w:color w:val="auto"/>
                <w:sz w:val="21"/>
                <w:szCs w:val="21"/>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施工工期满足</w:t>
            </w:r>
            <w:r>
              <w:rPr>
                <w:rFonts w:hint="eastAsia" w:ascii="宋体" w:hAnsi="宋体" w:eastAsia="宋体" w:cs="宋体"/>
                <w:kern w:val="0"/>
                <w:sz w:val="21"/>
                <w:szCs w:val="21"/>
                <w:highlight w:val="none"/>
                <w:lang w:val="en-US" w:eastAsia="zh-CN"/>
              </w:rPr>
              <w:t>磋商</w:t>
            </w:r>
            <w:r>
              <w:rPr>
                <w:rFonts w:hint="eastAsia" w:ascii="宋体" w:hAnsi="宋体" w:eastAsia="宋体" w:cs="宋体"/>
                <w:kern w:val="0"/>
                <w:sz w:val="21"/>
                <w:szCs w:val="21"/>
                <w:highlight w:val="none"/>
              </w:rPr>
              <w:t>文件要求，施工进度计划</w:t>
            </w:r>
            <w:r>
              <w:rPr>
                <w:rFonts w:hint="eastAsia" w:ascii="宋体" w:hAnsi="宋体" w:eastAsia="宋体" w:cs="宋体"/>
                <w:kern w:val="0"/>
                <w:sz w:val="21"/>
                <w:szCs w:val="21"/>
                <w:highlight w:val="none"/>
                <w:lang w:val="en-US" w:eastAsia="zh-CN"/>
              </w:rPr>
              <w:t>基本</w:t>
            </w:r>
            <w:r>
              <w:rPr>
                <w:rFonts w:hint="eastAsia" w:ascii="宋体" w:hAnsi="宋体" w:eastAsia="宋体" w:cs="宋体"/>
                <w:kern w:val="0"/>
                <w:sz w:val="21"/>
                <w:szCs w:val="21"/>
                <w:highlight w:val="none"/>
              </w:rPr>
              <w:t>合理并切实可行，图表和文字说明</w:t>
            </w:r>
            <w:r>
              <w:rPr>
                <w:rFonts w:hint="eastAsia" w:ascii="宋体" w:hAnsi="宋体" w:eastAsia="宋体" w:cs="宋体"/>
                <w:kern w:val="0"/>
                <w:sz w:val="21"/>
                <w:szCs w:val="21"/>
                <w:highlight w:val="none"/>
                <w:lang w:val="en-US" w:eastAsia="zh-CN"/>
              </w:rPr>
              <w:t>不清晰或无</w:t>
            </w:r>
            <w:r>
              <w:rPr>
                <w:rFonts w:hint="eastAsia" w:ascii="宋体" w:hAnsi="宋体" w:eastAsia="宋体" w:cs="宋体"/>
                <w:kern w:val="0"/>
                <w:sz w:val="21"/>
                <w:szCs w:val="21"/>
                <w:highlight w:val="none"/>
              </w:rPr>
              <w:t>图表和文字说明，工期保证措施</w:t>
            </w:r>
            <w:r>
              <w:rPr>
                <w:rFonts w:hint="eastAsia" w:ascii="宋体" w:hAnsi="宋体" w:eastAsia="宋体" w:cs="宋体"/>
                <w:kern w:val="0"/>
                <w:sz w:val="21"/>
                <w:szCs w:val="21"/>
                <w:highlight w:val="none"/>
                <w:lang w:val="en-US" w:eastAsia="zh-CN"/>
              </w:rPr>
              <w:t>简单、不明确得1分</w:t>
            </w:r>
            <w:r>
              <w:rPr>
                <w:rFonts w:hint="eastAsia" w:ascii="宋体" w:hAnsi="宋体" w:eastAsia="宋体" w:cs="宋体"/>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eastAsia="zh-CN"/>
              </w:rPr>
              <w:t>拟投入资源配备计划</w:t>
            </w:r>
            <w:r>
              <w:rPr>
                <w:rFonts w:hint="eastAsia" w:ascii="宋体" w:hAnsi="宋体" w:eastAsia="宋体" w:cs="宋体"/>
                <w:b w:val="0"/>
                <w:bCs/>
                <w:color w:val="auto"/>
                <w:sz w:val="21"/>
                <w:szCs w:val="21"/>
                <w:highlight w:val="none"/>
                <w:lang w:val="en-US" w:eastAsia="zh-CN"/>
              </w:rPr>
              <w:t>4分</w:t>
            </w:r>
          </w:p>
        </w:tc>
        <w:tc>
          <w:tcPr>
            <w:tcW w:w="5034" w:type="dxa"/>
            <w:noWrap w:val="0"/>
            <w:vAlign w:val="top"/>
          </w:tcPr>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机械投入计划与进度计划呼应,完全满足安全技术规范和施工进度需要；劳动力:投入计划与进度计划呼应,完全满足施工需要,调配投入计划合理、准确得4分；</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机械投入计划与进度计划呼应,机械设备配置合理,满足安全技术规范和施工进度需要；劳动力:投入计划与进度计划呼应,满足施工需要,调配投入计划合理得3分；</w:t>
            </w:r>
          </w:p>
          <w:p>
            <w:pPr>
              <w:numPr>
                <w:ilvl w:val="0"/>
                <w:numId w:val="8"/>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机械设备配置不合理,不能满足安全技术规范和施工进度需要；劳动力:不能满足施工需要,调配投入计划基本合理得1分。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eastAsia="zh-CN"/>
              </w:rPr>
              <w:t>技术创新的应用实施措施</w:t>
            </w:r>
            <w:r>
              <w:rPr>
                <w:rFonts w:hint="eastAsia" w:ascii="宋体" w:hAnsi="宋体" w:eastAsia="宋体" w:cs="宋体"/>
                <w:b w:val="0"/>
                <w:bCs/>
                <w:color w:val="auto"/>
                <w:sz w:val="21"/>
                <w:szCs w:val="21"/>
                <w:highlight w:val="none"/>
                <w:lang w:val="en-US" w:eastAsia="zh-CN"/>
              </w:rPr>
              <w:t>3分</w:t>
            </w:r>
          </w:p>
        </w:tc>
        <w:tc>
          <w:tcPr>
            <w:tcW w:w="5034" w:type="dxa"/>
            <w:noWrap w:val="0"/>
            <w:vAlign w:val="center"/>
          </w:tcPr>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节能减排、绿色施工、工艺创新等技术创新的应用实施措施符合工程情况,具有针对性、可行性、经济适用性得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分；</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节能减排、绿色施工、工艺创新等技术应用实施措施符合工程情况得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分；</w:t>
            </w:r>
          </w:p>
          <w:p>
            <w:pPr>
              <w:numPr>
                <w:ilvl w:val="0"/>
                <w:numId w:val="9"/>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节能减排、绿色施工、工艺创新等技术应用实施措施不符合工程情况得1分。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ascii="宋体" w:hAnsi="宋体" w:eastAsia="宋体" w:cs="宋体"/>
                <w:b w:val="0"/>
                <w:bCs/>
                <w:sz w:val="21"/>
                <w:szCs w:val="21"/>
                <w:lang w:val="en-US" w:eastAsia="zh-CN"/>
              </w:rPr>
              <w:t>9.紧急情况的处理措施、应急预案4分</w:t>
            </w:r>
          </w:p>
        </w:tc>
        <w:tc>
          <w:tcPr>
            <w:tcW w:w="5034" w:type="dxa"/>
            <w:noWrap w:val="0"/>
            <w:vAlign w:val="center"/>
          </w:tcPr>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紧急情况处理措施考虑比较周全、到位、针对性较强得4分；</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紧急情况处理措施健全、基本合理可行得3分；</w:t>
            </w:r>
          </w:p>
          <w:p>
            <w:pPr>
              <w:numPr>
                <w:ilvl w:val="0"/>
                <w:numId w:val="10"/>
              </w:numPr>
              <w:autoSpaceDE/>
              <w:autoSpaceDN/>
              <w:adjustRightInd/>
              <w:spacing w:line="360" w:lineRule="auto"/>
              <w:ind w:left="63" w:leftChars="30"/>
              <w:jc w:val="left"/>
              <w:outlineLvl w:val="9"/>
              <w:rPr>
                <w:rFonts w:hAnsi="宋体" w:cs="宋体"/>
                <w:color w:val="auto"/>
                <w:sz w:val="21"/>
                <w:szCs w:val="21"/>
              </w:rPr>
            </w:pPr>
            <w:r>
              <w:rPr>
                <w:rFonts w:hint="eastAsia" w:ascii="宋体" w:hAnsi="宋体" w:eastAsia="宋体" w:cs="宋体"/>
                <w:sz w:val="21"/>
                <w:szCs w:val="21"/>
                <w:highlight w:val="none"/>
                <w:lang w:val="en-US" w:eastAsia="zh-CN"/>
              </w:rPr>
              <w:t>紧急情况处理措施不健全，不合理得1分。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keepNext w:val="0"/>
              <w:keepLines w:val="0"/>
              <w:pageBreakBefore w:val="0"/>
              <w:widowControl/>
              <w:kinsoku/>
              <w:wordWrap/>
              <w:overflowPunct/>
              <w:topLinePunct w:val="0"/>
              <w:bidi w:val="0"/>
              <w:spacing w:line="360" w:lineRule="auto"/>
              <w:ind w:left="63" w:leftChars="30" w:right="0" w:rightChars="0" w:firstLine="0" w:firstLineChars="0"/>
              <w:jc w:val="center"/>
              <w:rPr>
                <w:rFonts w:hint="eastAsia" w:ascii="宋体" w:hAnsi="宋体" w:eastAsia="宋体" w:cs="宋体"/>
                <w:bCs/>
                <w:spacing w:val="-5"/>
                <w:szCs w:val="21"/>
                <w:highlight w:val="none"/>
                <w:lang w:eastAsia="zh-CN"/>
              </w:rPr>
            </w:pPr>
            <w:r>
              <w:rPr>
                <w:rFonts w:hint="eastAsia" w:ascii="宋体" w:hAnsi="宋体" w:eastAsia="宋体" w:cs="宋体"/>
                <w:b w:val="0"/>
                <w:bCs/>
                <w:color w:val="auto"/>
                <w:kern w:val="0"/>
                <w:sz w:val="21"/>
                <w:szCs w:val="21"/>
                <w:highlight w:val="none"/>
                <w:lang w:val="en-US" w:eastAsia="zh-CN"/>
              </w:rPr>
              <w:t>10.施工周边环境保护的服务承诺4分</w:t>
            </w:r>
          </w:p>
        </w:tc>
        <w:tc>
          <w:tcPr>
            <w:tcW w:w="5034" w:type="dxa"/>
            <w:noWrap w:val="0"/>
            <w:vAlign w:val="top"/>
          </w:tcPr>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对施工周边环境保护的承诺，合理可行得4分；</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highlight w:val="none"/>
                <w:lang w:val="en-US" w:eastAsia="zh-CN"/>
              </w:rPr>
              <w:t>对施工周边环境保护的承诺，基本合理可行得3分；</w:t>
            </w:r>
          </w:p>
          <w:p>
            <w:pPr>
              <w:numPr>
                <w:ilvl w:val="0"/>
                <w:numId w:val="11"/>
              </w:numPr>
              <w:autoSpaceDE/>
              <w:autoSpaceDN/>
              <w:adjustRightInd/>
              <w:spacing w:line="360" w:lineRule="auto"/>
              <w:ind w:left="63" w:leftChars="30"/>
              <w:jc w:val="left"/>
              <w:outlineLvl w:val="9"/>
              <w:rPr>
                <w:rFonts w:hint="eastAsia" w:hAnsi="宋体" w:cs="宋体"/>
                <w:color w:val="auto"/>
                <w:sz w:val="21"/>
                <w:szCs w:val="21"/>
              </w:rPr>
            </w:pPr>
            <w:r>
              <w:rPr>
                <w:rFonts w:hint="eastAsia" w:ascii="宋体" w:hAnsi="宋体" w:eastAsia="宋体" w:cs="宋体"/>
                <w:sz w:val="21"/>
                <w:szCs w:val="21"/>
                <w:highlight w:val="none"/>
                <w:lang w:val="en-US" w:eastAsia="zh-CN"/>
              </w:rPr>
              <w:t>对施工周边环境保护的承诺不合理得1分。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pStyle w:val="27"/>
              <w:keepNext w:val="0"/>
              <w:keepLines w:val="0"/>
              <w:pageBreakBefore w:val="0"/>
              <w:kinsoku/>
              <w:wordWrap/>
              <w:overflowPunct/>
              <w:topLinePunct w:val="0"/>
              <w:bidi w:val="0"/>
              <w:spacing w:after="0" w:afterLines="0" w:line="360" w:lineRule="auto"/>
              <w:ind w:left="63" w:leftChars="30" w:right="0" w:rightChars="0" w:firstLine="0" w:firstLineChars="0"/>
              <w:jc w:val="center"/>
              <w:rPr>
                <w:rFonts w:hint="eastAsia" w:hAnsi="宋体" w:cs="宋体"/>
                <w:bCs/>
                <w:color w:val="auto"/>
                <w:sz w:val="21"/>
                <w:szCs w:val="21"/>
              </w:rPr>
            </w:pPr>
            <w:r>
              <w:rPr>
                <w:rFonts w:hint="eastAsia" w:eastAsia="宋体" w:cs="宋体"/>
                <w:b w:val="0"/>
                <w:bCs/>
                <w:color w:val="auto"/>
                <w:sz w:val="21"/>
                <w:szCs w:val="21"/>
                <w:highlight w:val="none"/>
                <w:lang w:val="en-US" w:eastAsia="zh-CN"/>
              </w:rPr>
              <w:t>11.施工现场实施信息化监控和数据处理</w:t>
            </w:r>
            <w:r>
              <w:rPr>
                <w:rFonts w:hint="eastAsia" w:ascii="宋体" w:hAnsi="宋体" w:eastAsia="宋体" w:cs="宋体"/>
                <w:b w:val="0"/>
                <w:bCs/>
                <w:color w:val="auto"/>
                <w:sz w:val="21"/>
                <w:szCs w:val="21"/>
                <w:highlight w:val="none"/>
                <w:lang w:val="en-US" w:eastAsia="zh-CN"/>
              </w:rPr>
              <w:t>4分</w:t>
            </w:r>
          </w:p>
        </w:tc>
        <w:tc>
          <w:tcPr>
            <w:tcW w:w="5034" w:type="dxa"/>
            <w:noWrap w:val="0"/>
            <w:vAlign w:val="center"/>
          </w:tcPr>
          <w:p>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1.施工现场实施信息化监控和数据处理系统布置合理,</w:t>
            </w:r>
            <w:r>
              <w:rPr>
                <w:rFonts w:hint="eastAsia" w:ascii="宋体" w:hAnsi="宋体" w:eastAsia="宋体" w:cs="宋体"/>
                <w:color w:val="auto"/>
                <w:sz w:val="21"/>
                <w:szCs w:val="21"/>
                <w:highlight w:val="none"/>
              </w:rPr>
              <w:t>详实具体，科学合理</w:t>
            </w:r>
            <w:r>
              <w:rPr>
                <w:rFonts w:hint="eastAsia" w:ascii="宋体" w:hAnsi="宋体" w:eastAsia="宋体" w:cs="宋体"/>
                <w:color w:val="auto"/>
                <w:sz w:val="21"/>
                <w:szCs w:val="21"/>
                <w:highlight w:val="none"/>
                <w:lang w:val="en-US" w:eastAsia="zh-CN"/>
              </w:rPr>
              <w:t>满足需要，</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pPr>
              <w:pStyle w:val="2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2.施工现场实施信息化监控和数据处理系统布置</w:t>
            </w:r>
            <w:r>
              <w:rPr>
                <w:rFonts w:hint="eastAsia" w:ascii="宋体" w:hAnsi="宋体" w:eastAsia="宋体" w:cs="宋体"/>
                <w:color w:val="auto"/>
                <w:sz w:val="21"/>
                <w:szCs w:val="21"/>
                <w:highlight w:val="none"/>
              </w:rPr>
              <w:t>比较具体</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基本科学合理，得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pPr>
              <w:pStyle w:val="27"/>
              <w:autoSpaceDE/>
              <w:autoSpaceDN/>
              <w:adjustRightInd/>
              <w:spacing w:after="0" w:line="360" w:lineRule="auto"/>
              <w:ind w:firstLine="0" w:firstLineChars="0"/>
              <w:jc w:val="left"/>
              <w:rPr>
                <w:rFonts w:hAnsi="宋体" w:cs="宋体"/>
                <w:color w:val="auto"/>
                <w:sz w:val="21"/>
                <w:szCs w:val="21"/>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施工现场实施信息化监控和数据处理系统布置</w:t>
            </w:r>
            <w:r>
              <w:rPr>
                <w:rFonts w:hint="eastAsia" w:ascii="宋体" w:hAnsi="宋体" w:eastAsia="宋体" w:cs="宋体"/>
                <w:color w:val="auto"/>
                <w:sz w:val="21"/>
                <w:szCs w:val="21"/>
                <w:highlight w:val="none"/>
              </w:rPr>
              <w:t>不太合理，得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2551" w:type="dxa"/>
            <w:noWrap w:val="0"/>
            <w:vAlign w:val="center"/>
          </w:tcPr>
          <w:p>
            <w:pPr>
              <w:keepNext w:val="0"/>
              <w:keepLines w:val="0"/>
              <w:pageBreakBefore w:val="0"/>
              <w:kinsoku/>
              <w:wordWrap/>
              <w:overflowPunct/>
              <w:topLinePunct w:val="0"/>
              <w:bidi w:val="0"/>
              <w:spacing w:line="360" w:lineRule="auto"/>
              <w:ind w:left="63" w:leftChars="30" w:right="0" w:rightChars="0" w:firstLine="0" w:firstLineChars="0"/>
              <w:jc w:val="center"/>
              <w:rPr>
                <w:rFonts w:hint="eastAsia" w:ascii="宋体" w:hAnsi="宋体" w:eastAsia="宋体" w:cs="宋体"/>
                <w:bCs/>
                <w:szCs w:val="21"/>
                <w:highlight w:val="none"/>
                <w:lang w:val="en-US" w:eastAsia="zh-CN"/>
              </w:rPr>
            </w:pPr>
            <w:r>
              <w:rPr>
                <w:rFonts w:hint="eastAsia" w:ascii="宋体" w:hAnsi="宋体" w:eastAsia="宋体" w:cs="宋体"/>
                <w:b w:val="0"/>
                <w:bCs/>
                <w:sz w:val="21"/>
                <w:szCs w:val="21"/>
                <w:lang w:val="en-US" w:eastAsia="zh-CN"/>
              </w:rPr>
              <w:t>12.</w:t>
            </w:r>
            <w:r>
              <w:rPr>
                <w:rFonts w:hint="eastAsia" w:ascii="宋体" w:hAnsi="宋体" w:eastAsia="宋体" w:cs="宋体"/>
                <w:b w:val="0"/>
                <w:bCs/>
                <w:sz w:val="21"/>
                <w:szCs w:val="21"/>
                <w:lang w:eastAsia="zh-CN"/>
              </w:rPr>
              <w:t>风险管理措施</w:t>
            </w:r>
            <w:r>
              <w:rPr>
                <w:rFonts w:hint="eastAsia" w:ascii="宋体" w:hAnsi="宋体" w:cs="宋体"/>
                <w:b w:val="0"/>
                <w:bCs/>
                <w:sz w:val="21"/>
                <w:szCs w:val="21"/>
                <w:lang w:val="en-US" w:eastAsia="zh-CN"/>
              </w:rPr>
              <w:t>3</w:t>
            </w:r>
            <w:r>
              <w:rPr>
                <w:rFonts w:hint="eastAsia" w:ascii="宋体" w:hAnsi="宋体" w:eastAsia="宋体" w:cs="宋体"/>
                <w:b w:val="0"/>
                <w:bCs/>
                <w:sz w:val="21"/>
                <w:szCs w:val="21"/>
                <w:lang w:val="en-US" w:eastAsia="zh-CN"/>
              </w:rPr>
              <w:t>分</w:t>
            </w:r>
          </w:p>
        </w:tc>
        <w:tc>
          <w:tcPr>
            <w:tcW w:w="5034" w:type="dxa"/>
            <w:noWrap w:val="0"/>
            <w:vAlign w:val="center"/>
          </w:tcPr>
          <w:p>
            <w:pPr>
              <w:pStyle w:val="2"/>
              <w:numPr>
                <w:ilvl w:val="0"/>
                <w:numId w:val="12"/>
              </w:numPr>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风险防控管理措施齐全,风险预控符合规范要求,风险控制要点定位准确,各阶段风险控制及应急措施得力得</w:t>
            </w:r>
            <w:r>
              <w:rPr>
                <w:rFonts w:hint="eastAsia" w:ascii="宋体" w:hAnsi="宋体" w:cs="宋体"/>
                <w:kern w:val="2"/>
                <w:sz w:val="21"/>
                <w:szCs w:val="21"/>
                <w:highlight w:val="none"/>
                <w:lang w:val="en-US" w:eastAsia="zh-CN" w:bidi="ar-SA"/>
              </w:rPr>
              <w:t>3</w:t>
            </w:r>
            <w:r>
              <w:rPr>
                <w:rFonts w:hint="eastAsia" w:ascii="宋体" w:hAnsi="宋体" w:eastAsia="宋体" w:cs="宋体"/>
                <w:kern w:val="2"/>
                <w:sz w:val="21"/>
                <w:szCs w:val="21"/>
                <w:highlight w:val="none"/>
                <w:lang w:val="en-US" w:eastAsia="zh-CN" w:bidi="ar-SA"/>
              </w:rPr>
              <w:t>分；</w:t>
            </w:r>
          </w:p>
          <w:p>
            <w:pPr>
              <w:pStyle w:val="2"/>
              <w:numPr>
                <w:ilvl w:val="0"/>
                <w:numId w:val="12"/>
              </w:num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highlight w:val="none"/>
                <w:lang w:val="en-US" w:eastAsia="zh-CN" w:bidi="ar-SA"/>
              </w:rPr>
              <w:t>风险防控管理措施基本齐全,风险预控基本符合规范要求,风险控制要点定位基本准确,各阶段风险控制及应急措施基本得力得</w:t>
            </w:r>
            <w:r>
              <w:rPr>
                <w:rFonts w:hint="eastAsia" w:ascii="宋体" w:hAnsi="宋体" w:cs="宋体"/>
                <w:kern w:val="2"/>
                <w:sz w:val="21"/>
                <w:szCs w:val="21"/>
                <w:highlight w:val="none"/>
                <w:lang w:val="en-US" w:eastAsia="zh-CN" w:bidi="ar-SA"/>
              </w:rPr>
              <w:t>2</w:t>
            </w:r>
            <w:r>
              <w:rPr>
                <w:rFonts w:hint="eastAsia" w:ascii="宋体" w:hAnsi="宋体" w:eastAsia="宋体" w:cs="宋体"/>
                <w:kern w:val="2"/>
                <w:sz w:val="21"/>
                <w:szCs w:val="21"/>
                <w:highlight w:val="none"/>
                <w:lang w:val="en-US" w:eastAsia="zh-CN" w:bidi="ar-SA"/>
              </w:rPr>
              <w:t>分；</w:t>
            </w:r>
          </w:p>
          <w:p>
            <w:pPr>
              <w:pStyle w:val="2"/>
              <w:numPr>
                <w:ilvl w:val="0"/>
                <w:numId w:val="12"/>
              </w:numPr>
              <w:spacing w:line="360" w:lineRule="auto"/>
              <w:rPr>
                <w:rFonts w:hint="eastAsia" w:hAnsi="宋体" w:cs="宋体"/>
                <w:color w:val="auto"/>
                <w:sz w:val="21"/>
                <w:szCs w:val="21"/>
              </w:rPr>
            </w:pPr>
            <w:r>
              <w:rPr>
                <w:rFonts w:hint="eastAsia" w:ascii="宋体" w:hAnsi="宋体" w:eastAsia="宋体" w:cs="宋体"/>
                <w:kern w:val="2"/>
                <w:sz w:val="21"/>
                <w:szCs w:val="21"/>
                <w:highlight w:val="none"/>
                <w:lang w:val="en-US" w:eastAsia="zh-CN" w:bidi="ar-SA"/>
              </w:rPr>
              <w:t>风险防控管理措施不齐全,风险预控基本符合规范要求,风险控制要点定位基本准确,各阶段风险控制及应急措施存在漏洞得1分。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7" w:type="dxa"/>
            <w:vMerge w:val="continue"/>
            <w:noWrap w:val="0"/>
            <w:vAlign w:val="center"/>
          </w:tcPr>
          <w:p>
            <w:pPr>
              <w:pStyle w:val="2"/>
              <w:spacing w:line="360" w:lineRule="auto"/>
              <w:jc w:val="center"/>
              <w:rPr>
                <w:rFonts w:hint="eastAsia" w:ascii="宋体" w:hAnsi="宋体" w:eastAsia="宋体" w:cs="宋体"/>
                <w:sz w:val="21"/>
                <w:szCs w:val="21"/>
                <w:highlight w:val="none"/>
                <w:lang w:eastAsia="zh-CN"/>
              </w:rPr>
            </w:pPr>
          </w:p>
        </w:tc>
        <w:tc>
          <w:tcPr>
            <w:tcW w:w="1161" w:type="dxa"/>
            <w:vMerge w:val="continue"/>
            <w:noWrap w:val="0"/>
            <w:vAlign w:val="center"/>
          </w:tcPr>
          <w:p>
            <w:pPr>
              <w:pStyle w:val="2"/>
              <w:spacing w:line="360" w:lineRule="auto"/>
              <w:jc w:val="center"/>
              <w:rPr>
                <w:rFonts w:hint="eastAsia" w:ascii="宋体" w:hAnsi="宋体" w:eastAsia="宋体" w:cs="宋体"/>
                <w:color w:val="000000"/>
                <w:sz w:val="21"/>
                <w:szCs w:val="21"/>
                <w:lang w:val="en-US" w:eastAsia="zh-CN"/>
              </w:rPr>
            </w:pPr>
          </w:p>
        </w:tc>
        <w:tc>
          <w:tcPr>
            <w:tcW w:w="7585" w:type="dxa"/>
            <w:gridSpan w:val="2"/>
            <w:noWrap w:val="0"/>
            <w:vAlign w:val="center"/>
          </w:tcPr>
          <w:p>
            <w:pPr>
              <w:pStyle w:val="49"/>
              <w:spacing w:line="360" w:lineRule="auto"/>
              <w:jc w:val="both"/>
              <w:rPr>
                <w:rFonts w:hint="eastAsia" w:hAnsi="宋体" w:eastAsia="宋体" w:cs="宋体"/>
                <w:color w:val="auto"/>
                <w:sz w:val="21"/>
                <w:szCs w:val="21"/>
                <w:lang w:eastAsia="zh-CN"/>
              </w:rPr>
            </w:pPr>
            <w:r>
              <w:rPr>
                <w:rFonts w:hint="eastAsia" w:hAnsi="宋体" w:cs="宋体"/>
                <w:color w:val="auto"/>
                <w:sz w:val="21"/>
                <w:szCs w:val="21"/>
              </w:rPr>
              <w:t>以上若有缺项或不响应均得0分</w:t>
            </w:r>
            <w:r>
              <w:rPr>
                <w:rFonts w:hint="eastAsia" w:hAnsi="宋体" w:cs="宋体"/>
                <w:color w:val="auto"/>
                <w:sz w:val="21"/>
                <w:szCs w:val="21"/>
                <w:lang w:eastAsia="zh-CN"/>
              </w:rPr>
              <w:t>。</w:t>
            </w:r>
          </w:p>
        </w:tc>
      </w:tr>
    </w:tbl>
    <w:tbl>
      <w:tblPr>
        <w:tblStyle w:val="29"/>
        <w:tblW w:w="9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134"/>
        <w:gridCol w:w="2423"/>
        <w:gridCol w:w="5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 w:type="dxa"/>
            <w:vMerge w:val="restart"/>
            <w:noWrap w:val="0"/>
            <w:vAlign w:val="center"/>
          </w:tcPr>
          <w:p>
            <w:pPr>
              <w:spacing w:line="360" w:lineRule="auto"/>
              <w:jc w:val="center"/>
              <w:rPr>
                <w:rFonts w:hint="eastAsia" w:ascii="宋体" w:hAnsi="宋体" w:eastAsia="宋体" w:cs="宋体"/>
                <w:color w:val="auto"/>
                <w:sz w:val="21"/>
                <w:szCs w:val="21"/>
              </w:rPr>
            </w:pPr>
            <w:bookmarkStart w:id="594" w:name="_Toc24220"/>
            <w:bookmarkStart w:id="595" w:name="_Hlk56617750"/>
            <w:r>
              <w:rPr>
                <w:rFonts w:hint="eastAsia" w:ascii="宋体" w:hAnsi="宋体" w:eastAsia="宋体" w:cs="宋体"/>
                <w:color w:val="auto"/>
                <w:sz w:val="21"/>
                <w:szCs w:val="21"/>
              </w:rPr>
              <w:t>2.2.3（3）</w:t>
            </w:r>
          </w:p>
        </w:tc>
        <w:tc>
          <w:tcPr>
            <w:tcW w:w="1134" w:type="dxa"/>
            <w:vMerge w:val="restart"/>
            <w:noWrap w:val="0"/>
            <w:vAlign w:val="center"/>
          </w:tcPr>
          <w:p>
            <w:pPr>
              <w:pStyle w:val="49"/>
              <w:spacing w:line="360" w:lineRule="auto"/>
              <w:jc w:val="center"/>
              <w:rPr>
                <w:rFonts w:hint="eastAsia" w:ascii="宋体" w:hAnsi="宋体" w:eastAsia="宋体" w:cs="宋体"/>
                <w:color w:val="auto"/>
                <w:kern w:val="2"/>
                <w:sz w:val="21"/>
                <w:szCs w:val="21"/>
              </w:rPr>
            </w:pPr>
          </w:p>
          <w:p>
            <w:pPr>
              <w:pStyle w:val="49"/>
              <w:spacing w:line="360" w:lineRule="auto"/>
              <w:jc w:val="center"/>
              <w:rPr>
                <w:rFonts w:hint="eastAsia" w:ascii="宋体" w:hAnsi="宋体" w:eastAsia="宋体" w:cs="宋体"/>
                <w:color w:val="auto"/>
                <w:kern w:val="2"/>
                <w:sz w:val="21"/>
                <w:szCs w:val="21"/>
              </w:rPr>
            </w:pPr>
          </w:p>
          <w:p>
            <w:pPr>
              <w:pStyle w:val="49"/>
              <w:spacing w:line="360" w:lineRule="auto"/>
              <w:jc w:val="center"/>
              <w:rPr>
                <w:rFonts w:hint="eastAsia" w:ascii="宋体" w:hAnsi="宋体" w:eastAsia="宋体" w:cs="宋体"/>
                <w:color w:val="auto"/>
                <w:kern w:val="2"/>
                <w:sz w:val="21"/>
                <w:szCs w:val="21"/>
              </w:rPr>
            </w:pPr>
          </w:p>
          <w:p>
            <w:pPr>
              <w:pStyle w:val="49"/>
              <w:spacing w:line="360" w:lineRule="auto"/>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商务</w:t>
            </w:r>
          </w:p>
          <w:p>
            <w:pPr>
              <w:pStyle w:val="49"/>
              <w:spacing w:line="360" w:lineRule="auto"/>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部分</w:t>
            </w:r>
          </w:p>
          <w:p>
            <w:pPr>
              <w:pStyle w:val="49"/>
              <w:spacing w:line="360" w:lineRule="auto"/>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w:t>
            </w:r>
            <w:r>
              <w:rPr>
                <w:rFonts w:hint="eastAsia" w:hAnsi="宋体" w:cs="宋体"/>
                <w:color w:val="auto"/>
                <w:kern w:val="2"/>
                <w:sz w:val="21"/>
                <w:szCs w:val="21"/>
                <w:lang w:val="en-US" w:eastAsia="zh-CN"/>
              </w:rPr>
              <w:t>20</w:t>
            </w:r>
            <w:r>
              <w:rPr>
                <w:rFonts w:hint="eastAsia" w:ascii="宋体" w:hAnsi="宋体" w:eastAsia="宋体" w:cs="宋体"/>
                <w:color w:val="auto"/>
                <w:kern w:val="2"/>
                <w:sz w:val="21"/>
                <w:szCs w:val="21"/>
              </w:rPr>
              <w:t>分）</w:t>
            </w:r>
          </w:p>
        </w:tc>
        <w:tc>
          <w:tcPr>
            <w:tcW w:w="2423" w:type="dxa"/>
            <w:noWrap w:val="0"/>
            <w:vAlign w:val="center"/>
          </w:tcPr>
          <w:p>
            <w:pPr>
              <w:pStyle w:val="2"/>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eastAsia="zh-CN"/>
              </w:rPr>
              <w:t>管理体系认证</w:t>
            </w:r>
            <w:r>
              <w:rPr>
                <w:rFonts w:hint="eastAsia" w:ascii="宋体" w:hAnsi="宋体" w:cs="宋体"/>
                <w:color w:val="auto"/>
                <w:sz w:val="21"/>
                <w:szCs w:val="21"/>
                <w:highlight w:val="none"/>
                <w:lang w:val="en-US" w:eastAsia="zh-CN"/>
              </w:rPr>
              <w:t>3分</w:t>
            </w:r>
          </w:p>
        </w:tc>
        <w:tc>
          <w:tcPr>
            <w:tcW w:w="5170" w:type="dxa"/>
            <w:noWrap w:val="0"/>
            <w:vAlign w:val="center"/>
          </w:tcPr>
          <w:p>
            <w:pPr>
              <w:pStyle w:val="2"/>
              <w:keepNext w:val="0"/>
              <w:keepLines w:val="0"/>
              <w:pageBreakBefore w:val="0"/>
              <w:widowControl w:val="0"/>
              <w:kinsoku/>
              <w:wordWrap w:val="0"/>
              <w:overflowPunct/>
              <w:topLinePunct w:val="0"/>
              <w:autoSpaceDE/>
              <w:autoSpaceDN/>
              <w:bidi w:val="0"/>
              <w:adjustRightInd/>
              <w:snapToGrid/>
              <w:spacing w:line="360" w:lineRule="auto"/>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供应商具有ISO 9001系列质量管理体系认证证书得1分；供应商具有ISO 14001系列环境管理体系认证证书得1分；供应商具有ISO 45001系列职业健康安全管理体系认证证书得1分。</w:t>
            </w:r>
            <w:r>
              <w:rPr>
                <w:rFonts w:hint="eastAsia" w:ascii="宋体" w:hAnsi="宋体" w:cs="宋体"/>
                <w:color w:val="auto"/>
                <w:kern w:val="0"/>
                <w:sz w:val="21"/>
                <w:szCs w:val="21"/>
                <w:highlight w:val="none"/>
                <w:lang w:val="en-US" w:eastAsia="zh-CN" w:bidi="ar-SA"/>
              </w:rPr>
              <w:t>没有不得分。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 w:type="dxa"/>
            <w:vMerge w:val="continue"/>
            <w:noWrap w:val="0"/>
            <w:vAlign w:val="center"/>
          </w:tcPr>
          <w:p>
            <w:pPr>
              <w:spacing w:line="360" w:lineRule="auto"/>
              <w:jc w:val="center"/>
              <w:rPr>
                <w:rFonts w:hint="eastAsia" w:ascii="宋体" w:hAnsi="宋体" w:eastAsia="宋体" w:cs="宋体"/>
                <w:color w:val="auto"/>
                <w:sz w:val="21"/>
                <w:szCs w:val="21"/>
              </w:rPr>
            </w:pPr>
          </w:p>
        </w:tc>
        <w:tc>
          <w:tcPr>
            <w:tcW w:w="1134" w:type="dxa"/>
            <w:vMerge w:val="continue"/>
            <w:noWrap w:val="0"/>
            <w:vAlign w:val="center"/>
          </w:tcPr>
          <w:p>
            <w:pPr>
              <w:pStyle w:val="49"/>
              <w:spacing w:line="360" w:lineRule="auto"/>
              <w:jc w:val="center"/>
              <w:rPr>
                <w:rFonts w:hint="eastAsia" w:ascii="宋体" w:hAnsi="宋体" w:eastAsia="宋体" w:cs="宋体"/>
                <w:color w:val="auto"/>
                <w:sz w:val="21"/>
                <w:szCs w:val="21"/>
              </w:rPr>
            </w:pPr>
          </w:p>
        </w:tc>
        <w:tc>
          <w:tcPr>
            <w:tcW w:w="2423"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业绩6分</w:t>
            </w:r>
          </w:p>
        </w:tc>
        <w:tc>
          <w:tcPr>
            <w:tcW w:w="5170" w:type="dxa"/>
            <w:noWrap w:val="0"/>
            <w:vAlign w:val="center"/>
          </w:tcPr>
          <w:p>
            <w:pPr>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eastAsia="zh-CN"/>
              </w:rPr>
              <w:t>提供20</w:t>
            </w:r>
            <w:r>
              <w:rPr>
                <w:rFonts w:hint="eastAsia" w:ascii="宋体" w:hAnsi="宋体" w:eastAsia="宋体" w:cs="宋体"/>
                <w:color w:val="auto"/>
                <w:kern w:val="0"/>
                <w:sz w:val="21"/>
                <w:szCs w:val="21"/>
                <w:highlight w:val="none"/>
                <w:lang w:val="en-US" w:eastAsia="zh-CN"/>
              </w:rPr>
              <w:t>20</w:t>
            </w:r>
            <w:r>
              <w:rPr>
                <w:rFonts w:hint="eastAsia" w:ascii="宋体" w:hAnsi="宋体" w:eastAsia="宋体" w:cs="宋体"/>
                <w:color w:val="auto"/>
                <w:kern w:val="0"/>
                <w:sz w:val="21"/>
                <w:szCs w:val="21"/>
                <w:highlight w:val="none"/>
                <w:lang w:eastAsia="zh-CN"/>
              </w:rPr>
              <w:t>年</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月</w:t>
            </w:r>
            <w:r>
              <w:rPr>
                <w:rFonts w:hint="eastAsia" w:ascii="宋体" w:hAnsi="宋体" w:eastAsia="宋体" w:cs="宋体"/>
                <w:color w:val="auto"/>
                <w:kern w:val="0"/>
                <w:sz w:val="21"/>
                <w:szCs w:val="21"/>
                <w:highlight w:val="none"/>
                <w:lang w:val="en-US" w:eastAsia="zh-CN"/>
              </w:rPr>
              <w:t>1日</w:t>
            </w:r>
            <w:r>
              <w:rPr>
                <w:rFonts w:hint="eastAsia" w:ascii="宋体" w:hAnsi="宋体" w:eastAsia="宋体" w:cs="宋体"/>
                <w:color w:val="auto"/>
                <w:kern w:val="0"/>
                <w:sz w:val="21"/>
                <w:szCs w:val="21"/>
                <w:highlight w:val="none"/>
                <w:lang w:eastAsia="zh-CN"/>
              </w:rPr>
              <w:t>至今已完成的相同或类似项目业绩证明，每提供1份</w:t>
            </w:r>
            <w:r>
              <w:rPr>
                <w:rFonts w:hint="eastAsia" w:ascii="宋体" w:hAnsi="宋体" w:cs="宋体"/>
                <w:color w:val="auto"/>
                <w:kern w:val="0"/>
                <w:sz w:val="21"/>
                <w:szCs w:val="21"/>
                <w:highlight w:val="none"/>
                <w:lang w:val="en-US" w:eastAsia="zh-CN"/>
              </w:rPr>
              <w:t>业绩合同</w:t>
            </w:r>
            <w:r>
              <w:rPr>
                <w:rFonts w:hint="eastAsia" w:ascii="宋体" w:hAnsi="宋体" w:eastAsia="宋体" w:cs="宋体"/>
                <w:color w:val="auto"/>
                <w:kern w:val="0"/>
                <w:sz w:val="21"/>
                <w:szCs w:val="21"/>
                <w:highlight w:val="none"/>
                <w:lang w:eastAsia="zh-CN"/>
              </w:rPr>
              <w:t>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分</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最高得</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eastAsia="zh-CN"/>
              </w:rPr>
              <w:t>分（</w:t>
            </w:r>
            <w:r>
              <w:rPr>
                <w:rFonts w:hint="eastAsia" w:ascii="宋体" w:hAnsi="宋体" w:eastAsia="宋体" w:cs="宋体"/>
                <w:color w:val="auto"/>
                <w:kern w:val="0"/>
                <w:sz w:val="21"/>
                <w:szCs w:val="21"/>
                <w:highlight w:val="none"/>
                <w:lang w:val="en-US" w:eastAsia="zh-CN"/>
              </w:rPr>
              <w:t>提供合同协议书，</w:t>
            </w:r>
            <w:r>
              <w:rPr>
                <w:rFonts w:hint="eastAsia" w:ascii="宋体" w:hAnsi="宋体" w:eastAsia="宋体" w:cs="宋体"/>
                <w:color w:val="auto"/>
                <w:kern w:val="0"/>
                <w:sz w:val="21"/>
                <w:szCs w:val="21"/>
                <w:highlight w:val="none"/>
                <w:lang w:eastAsia="zh-CN"/>
              </w:rPr>
              <w:t>以合同</w:t>
            </w:r>
            <w:r>
              <w:rPr>
                <w:rFonts w:hint="eastAsia" w:ascii="宋体" w:hAnsi="宋体" w:eastAsia="宋体" w:cs="宋体"/>
                <w:color w:val="auto"/>
                <w:kern w:val="0"/>
                <w:sz w:val="21"/>
                <w:szCs w:val="21"/>
                <w:highlight w:val="none"/>
                <w:lang w:val="en-US" w:eastAsia="zh-CN"/>
              </w:rPr>
              <w:t>签订时间为准</w:t>
            </w:r>
            <w:r>
              <w:rPr>
                <w:rFonts w:hint="eastAsia" w:ascii="宋体" w:hAnsi="宋体" w:eastAsia="宋体" w:cs="宋体"/>
                <w:color w:val="auto"/>
                <w:ker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 w:type="dxa"/>
            <w:vMerge w:val="continue"/>
            <w:noWrap w:val="0"/>
            <w:vAlign w:val="center"/>
          </w:tcPr>
          <w:p>
            <w:pPr>
              <w:spacing w:line="360" w:lineRule="auto"/>
              <w:jc w:val="center"/>
              <w:rPr>
                <w:rFonts w:hint="eastAsia" w:ascii="宋体" w:hAnsi="宋体" w:eastAsia="宋体" w:cs="宋体"/>
                <w:color w:val="auto"/>
                <w:sz w:val="21"/>
                <w:szCs w:val="21"/>
              </w:rPr>
            </w:pPr>
          </w:p>
        </w:tc>
        <w:tc>
          <w:tcPr>
            <w:tcW w:w="1134" w:type="dxa"/>
            <w:vMerge w:val="continue"/>
            <w:noWrap w:val="0"/>
            <w:vAlign w:val="center"/>
          </w:tcPr>
          <w:p>
            <w:pPr>
              <w:pStyle w:val="49"/>
              <w:spacing w:line="360" w:lineRule="auto"/>
              <w:jc w:val="center"/>
              <w:rPr>
                <w:rFonts w:hint="eastAsia" w:ascii="宋体" w:hAnsi="宋体" w:eastAsia="宋体" w:cs="宋体"/>
                <w:color w:val="auto"/>
                <w:kern w:val="2"/>
                <w:sz w:val="21"/>
                <w:szCs w:val="21"/>
              </w:rPr>
            </w:pPr>
          </w:p>
        </w:tc>
        <w:tc>
          <w:tcPr>
            <w:tcW w:w="2423" w:type="dxa"/>
            <w:noWrap w:val="0"/>
            <w:vAlign w:val="center"/>
          </w:tcPr>
          <w:p>
            <w:pPr>
              <w:keepNext w:val="0"/>
              <w:keepLines w:val="0"/>
              <w:pageBreakBefore w:val="0"/>
              <w:kinsoku/>
              <w:wordWrap/>
              <w:overflowPunct/>
              <w:topLinePunct w:val="0"/>
              <w:bidi w:val="0"/>
              <w:spacing w:line="360" w:lineRule="auto"/>
              <w:ind w:left="63" w:leftChars="30" w:right="0" w:rightChars="0" w:firstLine="0" w:firstLineChars="0"/>
              <w:jc w:val="center"/>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项目管理机构5分</w:t>
            </w:r>
          </w:p>
        </w:tc>
        <w:tc>
          <w:tcPr>
            <w:tcW w:w="5170" w:type="dxa"/>
            <w:noWrap w:val="0"/>
            <w:vAlign w:val="center"/>
          </w:tcPr>
          <w:p>
            <w:pPr>
              <w:pStyle w:val="2"/>
              <w:numPr>
                <w:ilvl w:val="0"/>
                <w:numId w:val="0"/>
              </w:num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拟派项目管理人员中，施工员、质量员（质检员）、安全员、材料员、资料员，人员齐全得5分，缺少一个扣1分，扣完为止。</w:t>
            </w:r>
          </w:p>
          <w:p>
            <w:pPr>
              <w:pStyle w:val="2"/>
              <w:numPr>
                <w:ilvl w:val="0"/>
                <w:numId w:val="0"/>
              </w:numPr>
              <w:spacing w:line="360" w:lineRule="auto"/>
              <w:ind w:left="0" w:leftChars="0" w:firstLine="0" w:firstLineChars="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注：附人员岗位证书或注册证书</w:t>
            </w:r>
            <w:r>
              <w:rPr>
                <w:rFonts w:hint="eastAsia" w:hAnsi="宋体" w:eastAsia="宋体" w:cs="宋体"/>
                <w:color w:val="auto"/>
                <w:sz w:val="21"/>
                <w:szCs w:val="21"/>
                <w:lang w:val="en-US" w:eastAsia="zh-CN"/>
              </w:rPr>
              <w:t>或岗位任命书或其他证明材料</w:t>
            </w:r>
            <w:r>
              <w:rPr>
                <w:rFonts w:hint="eastAsia" w:ascii="宋体" w:hAnsi="宋体" w:eastAsia="宋体" w:cs="宋体"/>
                <w:color w:val="auto"/>
                <w:kern w:val="2"/>
                <w:sz w:val="21"/>
                <w:szCs w:val="21"/>
                <w:highlight w:val="none"/>
                <w:lang w:val="en-US" w:eastAsia="zh-CN" w:bidi="ar-SA"/>
              </w:rPr>
              <w:t>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906" w:type="dxa"/>
            <w:vMerge w:val="continue"/>
            <w:noWrap w:val="0"/>
            <w:vAlign w:val="center"/>
          </w:tcPr>
          <w:p>
            <w:pPr>
              <w:pStyle w:val="49"/>
              <w:spacing w:line="360" w:lineRule="auto"/>
              <w:jc w:val="center"/>
              <w:rPr>
                <w:rFonts w:hint="eastAsia" w:ascii="宋体" w:hAnsi="宋体" w:eastAsia="宋体" w:cs="宋体"/>
                <w:color w:val="auto"/>
                <w:sz w:val="21"/>
                <w:szCs w:val="21"/>
              </w:rPr>
            </w:pPr>
          </w:p>
        </w:tc>
        <w:tc>
          <w:tcPr>
            <w:tcW w:w="1134" w:type="dxa"/>
            <w:vMerge w:val="continue"/>
            <w:noWrap w:val="0"/>
            <w:vAlign w:val="center"/>
          </w:tcPr>
          <w:p>
            <w:pPr>
              <w:pStyle w:val="49"/>
              <w:spacing w:line="360" w:lineRule="auto"/>
              <w:jc w:val="both"/>
              <w:rPr>
                <w:rFonts w:hint="eastAsia" w:ascii="宋体" w:hAnsi="宋体" w:eastAsia="宋体" w:cs="宋体"/>
                <w:color w:val="auto"/>
                <w:sz w:val="21"/>
                <w:szCs w:val="21"/>
              </w:rPr>
            </w:pPr>
          </w:p>
        </w:tc>
        <w:tc>
          <w:tcPr>
            <w:tcW w:w="2423" w:type="dxa"/>
            <w:noWrap w:val="0"/>
            <w:vAlign w:val="center"/>
          </w:tcPr>
          <w:p>
            <w:pPr>
              <w:spacing w:line="360" w:lineRule="auto"/>
              <w:jc w:val="center"/>
              <w:rPr>
                <w:rFonts w:hint="eastAsia" w:ascii="宋体" w:hAnsi="宋体" w:eastAsia="宋体" w:cs="宋体"/>
                <w:color w:val="auto"/>
                <w:sz w:val="21"/>
                <w:szCs w:val="21"/>
              </w:rPr>
            </w:pPr>
            <w:r>
              <w:rPr>
                <w:rFonts w:hint="eastAsia" w:ascii="宋体" w:hAnsi="宋体" w:cs="宋体"/>
                <w:color w:val="auto"/>
                <w:sz w:val="21"/>
                <w:szCs w:val="21"/>
                <w:highlight w:val="none"/>
                <w:lang w:val="en-US" w:eastAsia="zh-CN"/>
              </w:rPr>
              <w:t>服务承诺（6分）</w:t>
            </w:r>
          </w:p>
        </w:tc>
        <w:tc>
          <w:tcPr>
            <w:tcW w:w="5170" w:type="dxa"/>
            <w:noWrap w:val="0"/>
            <w:vAlign w:val="center"/>
          </w:tcPr>
          <w:p>
            <w:pPr>
              <w:bidi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具有全面、详实、可行、合法有效的书面保证技术措施承诺和处理承诺,其中包括各关键岗位人员(项目经理及施工员、质量员（质检员）、安全员、材料员、资料员等)的在岗、更换等履职尽责承诺,提供承包商履约保证，得</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p>
            <w:pPr>
              <w:bidi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具有基本可行、合法有效的书面保证技术措施承诺和处理承诺,其中包括各关键岗位人员(项目经理及施工员、质量员（质检员）、安全员、材料员、资料员等)的在岗、更换等履职尽责承诺，得3分；</w:t>
            </w:r>
          </w:p>
          <w:p>
            <w:pPr>
              <w:bidi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具有基本可行、合法有效的书面保证技术措施承诺,其中包括各关键岗位人员(项目经理及施工员、质量员（质检员）、安全员、材料员、资料员等)的在岗承诺，得1分。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9633" w:type="dxa"/>
            <w:gridSpan w:val="4"/>
            <w:noWrap w:val="0"/>
            <w:vAlign w:val="center"/>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w:t>
            </w:r>
            <w:r>
              <w:rPr>
                <w:rFonts w:hint="eastAsia" w:ascii="宋体" w:hAnsi="宋体" w:cs="宋体"/>
                <w:color w:val="auto"/>
                <w:sz w:val="21"/>
                <w:szCs w:val="21"/>
                <w:lang w:val="en-US" w:eastAsia="zh-CN"/>
              </w:rPr>
              <w:t>综合</w:t>
            </w:r>
            <w:r>
              <w:rPr>
                <w:rFonts w:hint="eastAsia" w:ascii="宋体" w:hAnsi="宋体" w:eastAsia="宋体" w:cs="宋体"/>
                <w:color w:val="auto"/>
                <w:sz w:val="21"/>
                <w:szCs w:val="21"/>
              </w:rPr>
              <w:t>得分=报价得分＋</w:t>
            </w:r>
            <w:r>
              <w:rPr>
                <w:rFonts w:hint="eastAsia" w:ascii="宋体" w:hAnsi="宋体" w:cs="宋体"/>
                <w:color w:val="auto"/>
                <w:sz w:val="21"/>
                <w:szCs w:val="21"/>
                <w:lang w:val="en-US" w:eastAsia="zh-CN"/>
              </w:rPr>
              <w:t>技术</w:t>
            </w:r>
            <w:r>
              <w:rPr>
                <w:rFonts w:hint="eastAsia" w:ascii="宋体" w:hAnsi="宋体" w:eastAsia="宋体" w:cs="宋体"/>
                <w:color w:val="auto"/>
                <w:sz w:val="21"/>
                <w:szCs w:val="21"/>
              </w:rPr>
              <w:t>得分＋</w:t>
            </w:r>
            <w:r>
              <w:rPr>
                <w:rFonts w:hint="eastAsia" w:ascii="宋体" w:hAnsi="宋体" w:cs="宋体"/>
                <w:color w:val="auto"/>
                <w:sz w:val="21"/>
                <w:szCs w:val="21"/>
                <w:lang w:val="en-US" w:eastAsia="zh-CN"/>
              </w:rPr>
              <w:t>商务</w:t>
            </w:r>
            <w:r>
              <w:rPr>
                <w:rFonts w:hint="eastAsia" w:ascii="宋体" w:hAnsi="宋体" w:eastAsia="宋体" w:cs="宋体"/>
                <w:color w:val="auto"/>
                <w:sz w:val="21"/>
                <w:szCs w:val="21"/>
              </w:rPr>
              <w:t>得分。</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的最终得分：评标委员会对</w:t>
            </w:r>
            <w:r>
              <w:rPr>
                <w:rFonts w:hint="eastAsia" w:ascii="宋体" w:hAnsi="宋体" w:cs="宋体"/>
                <w:color w:val="auto"/>
                <w:sz w:val="21"/>
                <w:szCs w:val="21"/>
                <w:lang w:val="en-US" w:eastAsia="zh-CN"/>
              </w:rPr>
              <w:t>报价</w:t>
            </w:r>
            <w:r>
              <w:rPr>
                <w:rFonts w:hint="eastAsia" w:ascii="宋体" w:hAnsi="宋体" w:eastAsia="宋体" w:cs="宋体"/>
                <w:color w:val="auto"/>
                <w:sz w:val="21"/>
                <w:szCs w:val="21"/>
              </w:rPr>
              <w:t>得分、</w:t>
            </w:r>
            <w:r>
              <w:rPr>
                <w:rFonts w:hint="eastAsia" w:ascii="宋体" w:hAnsi="宋体" w:cs="宋体"/>
                <w:color w:val="auto"/>
                <w:sz w:val="21"/>
                <w:szCs w:val="21"/>
                <w:lang w:val="en-US" w:eastAsia="zh-CN"/>
              </w:rPr>
              <w:t>技术</w:t>
            </w:r>
            <w:r>
              <w:rPr>
                <w:rFonts w:hint="eastAsia" w:ascii="宋体" w:hAnsi="宋体" w:eastAsia="宋体" w:cs="宋体"/>
                <w:color w:val="auto"/>
                <w:sz w:val="21"/>
                <w:szCs w:val="21"/>
              </w:rPr>
              <w:t>报价得分、</w:t>
            </w:r>
            <w:r>
              <w:rPr>
                <w:rFonts w:hint="eastAsia" w:ascii="宋体" w:hAnsi="宋体" w:cs="宋体"/>
                <w:color w:val="auto"/>
                <w:sz w:val="21"/>
                <w:szCs w:val="21"/>
                <w:lang w:val="en-US" w:eastAsia="zh-CN"/>
              </w:rPr>
              <w:t>商务</w:t>
            </w:r>
            <w:r>
              <w:rPr>
                <w:rFonts w:hint="eastAsia" w:ascii="宋体" w:hAnsi="宋体" w:eastAsia="宋体" w:cs="宋体"/>
                <w:color w:val="auto"/>
                <w:sz w:val="21"/>
                <w:szCs w:val="21"/>
              </w:rPr>
              <w:t>得分进行汇总，计算过程中分值按四舍五入保留两位小数，最终结果按四舍五入保留两位小数，以各评标委员会打分的算术平均值作为该</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的最终得分。</w:t>
            </w:r>
          </w:p>
        </w:tc>
      </w:tr>
    </w:tbl>
    <w:p>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sz w:val="21"/>
          <w:szCs w:val="21"/>
        </w:rPr>
      </w:pPr>
      <w:bookmarkStart w:id="596" w:name="_Toc3545"/>
      <w:r>
        <w:rPr>
          <w:rFonts w:hint="eastAsia" w:ascii="宋体" w:hAnsi="宋体" w:eastAsia="宋体" w:cs="宋体"/>
          <w:b/>
          <w:bCs/>
          <w:sz w:val="21"/>
          <w:szCs w:val="21"/>
        </w:rPr>
        <w:t>1. 评审办法</w:t>
      </w:r>
      <w:bookmarkEnd w:id="596"/>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本次竞争性磋商采用</w:t>
      </w:r>
      <w:r>
        <w:rPr>
          <w:rFonts w:hint="eastAsia" w:ascii="宋体" w:hAnsi="宋体" w:eastAsia="宋体" w:cs="宋体"/>
          <w:sz w:val="21"/>
          <w:szCs w:val="21"/>
          <w:lang w:val="en-US" w:eastAsia="zh-CN"/>
        </w:rPr>
        <w:t>综合</w:t>
      </w:r>
      <w:r>
        <w:rPr>
          <w:rFonts w:hint="eastAsia" w:ascii="宋体" w:hAnsi="宋体" w:eastAsia="宋体" w:cs="宋体"/>
          <w:sz w:val="21"/>
          <w:szCs w:val="21"/>
        </w:rPr>
        <w:t>评分法评审，磋商小组对满足竞争性磋商文件实质性要求且最终确定采购需求和在规定时间提交</w:t>
      </w:r>
      <w:r>
        <w:rPr>
          <w:rFonts w:hint="eastAsia" w:ascii="宋体" w:hAnsi="宋体" w:eastAsia="宋体" w:cs="宋体"/>
          <w:sz w:val="21"/>
          <w:szCs w:val="21"/>
          <w:lang w:eastAsia="zh-CN"/>
        </w:rPr>
        <w:t>最终报价</w:t>
      </w:r>
      <w:r>
        <w:rPr>
          <w:rFonts w:hint="eastAsia" w:ascii="宋体" w:hAnsi="宋体" w:eastAsia="宋体" w:cs="宋体"/>
          <w:sz w:val="21"/>
          <w:szCs w:val="21"/>
        </w:rPr>
        <w:t>的响应文件，且按照评审因素的量化指标评审综合得分由高到低顺序推荐为成交候选</w:t>
      </w:r>
      <w:r>
        <w:rPr>
          <w:rFonts w:hint="eastAsia" w:ascii="宋体" w:hAnsi="宋体" w:eastAsia="宋体" w:cs="宋体"/>
          <w:sz w:val="21"/>
          <w:szCs w:val="21"/>
          <w:lang w:eastAsia="zh-CN"/>
        </w:rPr>
        <w:t>供应商</w:t>
      </w:r>
      <w:r>
        <w:rPr>
          <w:rFonts w:hint="eastAsia" w:ascii="宋体" w:hAnsi="宋体" w:eastAsia="宋体" w:cs="宋体"/>
          <w:sz w:val="21"/>
          <w:szCs w:val="21"/>
        </w:rPr>
        <w:t>的评审方法。</w:t>
      </w:r>
    </w:p>
    <w:p>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sz w:val="21"/>
          <w:szCs w:val="21"/>
        </w:rPr>
      </w:pPr>
      <w:bookmarkStart w:id="597" w:name="_Toc28392"/>
      <w:r>
        <w:rPr>
          <w:rFonts w:hint="eastAsia" w:ascii="宋体" w:hAnsi="宋体" w:eastAsia="宋体" w:cs="宋体"/>
          <w:b/>
          <w:bCs/>
          <w:sz w:val="21"/>
          <w:szCs w:val="21"/>
        </w:rPr>
        <w:t>2. 评审标准</w:t>
      </w:r>
      <w:bookmarkEnd w:id="597"/>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2.1 初步评审标准</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2.1.1 资格性评审</w:t>
      </w:r>
      <w:r>
        <w:rPr>
          <w:rFonts w:hint="eastAsia" w:ascii="宋体" w:hAnsi="宋体" w:eastAsia="宋体" w:cs="宋体"/>
          <w:sz w:val="21"/>
          <w:szCs w:val="21"/>
          <w:lang w:eastAsia="zh-CN"/>
        </w:rPr>
        <w:t>标准</w:t>
      </w:r>
      <w:r>
        <w:rPr>
          <w:rFonts w:hint="eastAsia" w:ascii="宋体" w:hAnsi="宋体" w:eastAsia="宋体" w:cs="宋体"/>
          <w:sz w:val="21"/>
          <w:szCs w:val="21"/>
        </w:rPr>
        <w:t>：见评审办法前附表</w:t>
      </w:r>
      <w:r>
        <w:rPr>
          <w:rFonts w:hint="eastAsia" w:ascii="宋体" w:hAnsi="宋体" w:eastAsia="宋体" w:cs="宋体"/>
          <w:sz w:val="21"/>
          <w:szCs w:val="21"/>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2.1.2 符合性评审</w:t>
      </w:r>
      <w:r>
        <w:rPr>
          <w:rFonts w:hint="eastAsia" w:ascii="宋体" w:hAnsi="宋体" w:eastAsia="宋体" w:cs="宋体"/>
          <w:sz w:val="21"/>
          <w:szCs w:val="21"/>
          <w:lang w:eastAsia="zh-CN"/>
        </w:rPr>
        <w:t>标准</w:t>
      </w:r>
      <w:r>
        <w:rPr>
          <w:rFonts w:hint="eastAsia" w:ascii="宋体" w:hAnsi="宋体" w:eastAsia="宋体" w:cs="宋体"/>
          <w:sz w:val="21"/>
          <w:szCs w:val="21"/>
        </w:rPr>
        <w:t>：见评审办法前附表。</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2.2 分值构成与评分标准</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 分值构成</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报价</w:t>
      </w:r>
      <w:r>
        <w:rPr>
          <w:rFonts w:hint="eastAsia" w:ascii="宋体" w:hAnsi="宋体" w:eastAsia="宋体" w:cs="宋体"/>
          <w:sz w:val="21"/>
          <w:szCs w:val="21"/>
          <w:lang w:eastAsia="zh-CN"/>
        </w:rPr>
        <w:t>部分</w:t>
      </w:r>
      <w:r>
        <w:rPr>
          <w:rFonts w:hint="eastAsia" w:ascii="宋体" w:hAnsi="宋体" w:eastAsia="宋体" w:cs="宋体"/>
          <w:sz w:val="21"/>
          <w:szCs w:val="21"/>
        </w:rPr>
        <w:t>：见评审办法前附表；</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技术部分：见评审办法前附表；</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）商务</w:t>
      </w:r>
      <w:r>
        <w:rPr>
          <w:rFonts w:hint="eastAsia" w:ascii="宋体" w:hAnsi="宋体" w:eastAsia="宋体" w:cs="宋体"/>
          <w:sz w:val="21"/>
          <w:szCs w:val="21"/>
        </w:rPr>
        <w:t>部分：见评审办法前附表</w:t>
      </w:r>
      <w:r>
        <w:rPr>
          <w:rFonts w:hint="eastAsia" w:ascii="宋体" w:hAnsi="宋体" w:eastAsia="宋体" w:cs="宋体"/>
          <w:sz w:val="21"/>
          <w:szCs w:val="21"/>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 评分标准</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报价</w:t>
      </w:r>
      <w:r>
        <w:rPr>
          <w:rFonts w:hint="eastAsia" w:ascii="宋体" w:hAnsi="宋体" w:eastAsia="宋体" w:cs="宋体"/>
          <w:sz w:val="21"/>
          <w:szCs w:val="21"/>
          <w:lang w:eastAsia="zh-CN"/>
        </w:rPr>
        <w:t>部分评分</w:t>
      </w:r>
      <w:r>
        <w:rPr>
          <w:rFonts w:hint="eastAsia" w:ascii="宋体" w:hAnsi="宋体" w:eastAsia="宋体" w:cs="宋体"/>
          <w:sz w:val="21"/>
          <w:szCs w:val="21"/>
        </w:rPr>
        <w:t>标准：见评审办法前附表；</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技术部分</w:t>
      </w:r>
      <w:r>
        <w:rPr>
          <w:rFonts w:hint="eastAsia" w:ascii="宋体" w:hAnsi="宋体" w:eastAsia="宋体" w:cs="宋体"/>
          <w:sz w:val="21"/>
          <w:szCs w:val="21"/>
          <w:lang w:eastAsia="zh-CN"/>
        </w:rPr>
        <w:t>评分</w:t>
      </w:r>
      <w:r>
        <w:rPr>
          <w:rFonts w:hint="eastAsia" w:ascii="宋体" w:hAnsi="宋体" w:eastAsia="宋体" w:cs="宋体"/>
          <w:sz w:val="21"/>
          <w:szCs w:val="21"/>
        </w:rPr>
        <w:t>标准：见评审办法前附表；</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）商务</w:t>
      </w:r>
      <w:r>
        <w:rPr>
          <w:rFonts w:hint="eastAsia" w:ascii="宋体" w:hAnsi="宋体" w:eastAsia="宋体" w:cs="宋体"/>
          <w:sz w:val="21"/>
          <w:szCs w:val="21"/>
        </w:rPr>
        <w:t>部分</w:t>
      </w:r>
      <w:r>
        <w:rPr>
          <w:rFonts w:hint="eastAsia" w:ascii="宋体" w:hAnsi="宋体" w:eastAsia="宋体" w:cs="宋体"/>
          <w:sz w:val="21"/>
          <w:szCs w:val="21"/>
          <w:lang w:eastAsia="zh-CN"/>
        </w:rPr>
        <w:t>评分</w:t>
      </w:r>
      <w:r>
        <w:rPr>
          <w:rFonts w:hint="eastAsia" w:ascii="宋体" w:hAnsi="宋体" w:eastAsia="宋体" w:cs="宋体"/>
          <w:sz w:val="21"/>
          <w:szCs w:val="21"/>
        </w:rPr>
        <w:t>标准：见评审办法前附表</w:t>
      </w:r>
      <w:r>
        <w:rPr>
          <w:rFonts w:hint="eastAsia" w:ascii="宋体" w:hAnsi="宋体" w:eastAsia="宋体" w:cs="宋体"/>
          <w:sz w:val="21"/>
          <w:szCs w:val="21"/>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2"/>
        <w:rPr>
          <w:rFonts w:hint="eastAsia" w:ascii="宋体" w:hAnsi="宋体" w:eastAsia="宋体" w:cs="宋体"/>
          <w:b/>
          <w:bCs/>
          <w:sz w:val="21"/>
          <w:szCs w:val="21"/>
        </w:rPr>
      </w:pPr>
      <w:bookmarkStart w:id="598" w:name="_Toc7298"/>
      <w:r>
        <w:rPr>
          <w:rFonts w:hint="eastAsia" w:ascii="宋体" w:hAnsi="宋体" w:eastAsia="宋体" w:cs="宋体"/>
          <w:b/>
          <w:bCs/>
          <w:sz w:val="21"/>
          <w:szCs w:val="21"/>
        </w:rPr>
        <w:t>3. 评审程序</w:t>
      </w:r>
      <w:bookmarkEnd w:id="598"/>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3.1 初步评审</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3.1.1 磋商小组依据本章评审办法前附表规定的标准，对供应商的响应文件进行初步评审，以确定其是否满足竞争性磋商文件的实质性要求，有一项不符合评审标准的，磋商小组应当认定其响应文件无效。</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3.1.2 磋商报价有算术错误及其他错误的，磋商小组按以下原则要求供应商对磋商报价进行修正</w:t>
      </w:r>
      <w:r>
        <w:rPr>
          <w:rFonts w:hint="eastAsia" w:ascii="宋体" w:hAnsi="宋体" w:eastAsia="宋体" w:cs="宋体"/>
          <w:sz w:val="21"/>
          <w:szCs w:val="21"/>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大写金额和小写金额不一致的，以大写金额为准，但大写金额文字存在错误的，应当先对大写金额的文字错误进行澄清、说明或者更正，再行修正。</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总价金额与按单价汇总金额不一致的，以单价金额计算结果为准，但单价或者单价汇总金额存在数字或者文字错误的，应当先对数字或者文字错误进行澄清、说明或者更正，再行修正。</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单价金额小数点或者百分比有明显错位的，以总价为准，修正单价。</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同时出现两种以上不一致的，按照上述规定的顺序修正。修正后的报价应当采用书面形式，并加盖公章或者由法定代表人或其授权的代表签字，供应商不确认的，其响应文件无效。</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3.2 详细磋商</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3.2.1 磋商小组集中与单一供应商分别进行磋商。在磋商中，磋商双方可以就磋商项目所涉及的价格、技术、服务、合同草案条款等进行实质性磋商，但磋商的任何一方不得透露与磋商有关的其他供应商的商业秘密、技术资料、价格和其他信息。</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3.2.2 在磋商过程中，磋商小组可以根据竞争性磋商文件和磋商情况实质性变动采购需求中的技术、服务要求以及合同草案条款，但不得变动竞争性磋商文件中的其他内容。实质性变动的内容，须经采购人代表确认。</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3.2.3 对竞争性磋商文件作出的实质性变动是竞争性磋商文件的有效组成部分，磋商小组应当 以书面形式同时通知所有参加磋商的供应商。</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3.2.4 竞争性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sz w:val="21"/>
          <w:szCs w:val="21"/>
          <w:lang w:eastAsia="zh-CN"/>
        </w:rPr>
        <w:t>最终报价</w:t>
      </w:r>
      <w:r>
        <w:rPr>
          <w:rFonts w:hint="eastAsia" w:ascii="宋体" w:hAnsi="宋体" w:eastAsia="宋体" w:cs="宋体"/>
          <w:sz w:val="21"/>
          <w:szCs w:val="21"/>
        </w:rPr>
        <w:t>。</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3.2.5 竞争性磋商文件能够详细列明采购标的的技术、服务要求的，磋商结束后，磋商小组应当要求所有实质性响应的供应商在规定时间内提交</w:t>
      </w:r>
      <w:r>
        <w:rPr>
          <w:rFonts w:hint="eastAsia" w:ascii="宋体" w:hAnsi="宋体" w:eastAsia="宋体" w:cs="宋体"/>
          <w:sz w:val="21"/>
          <w:szCs w:val="21"/>
          <w:lang w:eastAsia="zh-CN"/>
        </w:rPr>
        <w:t>最终报价</w:t>
      </w:r>
      <w:r>
        <w:rPr>
          <w:rFonts w:hint="eastAsia" w:ascii="宋体" w:hAnsi="宋体" w:eastAsia="宋体" w:cs="宋体"/>
          <w:sz w:val="21"/>
          <w:szCs w:val="21"/>
        </w:rPr>
        <w:t>，提交</w:t>
      </w:r>
      <w:r>
        <w:rPr>
          <w:rFonts w:hint="eastAsia" w:ascii="宋体" w:hAnsi="宋体" w:eastAsia="宋体" w:cs="宋体"/>
          <w:sz w:val="21"/>
          <w:szCs w:val="21"/>
          <w:lang w:eastAsia="zh-CN"/>
        </w:rPr>
        <w:t>最终报价</w:t>
      </w:r>
      <w:r>
        <w:rPr>
          <w:rFonts w:hint="eastAsia" w:ascii="宋体" w:hAnsi="宋体" w:eastAsia="宋体" w:cs="宋体"/>
          <w:sz w:val="21"/>
          <w:szCs w:val="21"/>
        </w:rPr>
        <w:t>的供应商不得少于3家。</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3.2.6 </w:t>
      </w:r>
      <w:r>
        <w:rPr>
          <w:rFonts w:hint="eastAsia" w:ascii="宋体" w:hAnsi="宋体" w:eastAsia="宋体" w:cs="宋体"/>
          <w:sz w:val="21"/>
          <w:szCs w:val="21"/>
          <w:lang w:eastAsia="zh-CN"/>
        </w:rPr>
        <w:t>最终报价（</w:t>
      </w:r>
      <w:r>
        <w:rPr>
          <w:rFonts w:hint="eastAsia" w:ascii="宋体" w:hAnsi="宋体" w:eastAsia="宋体" w:cs="宋体"/>
          <w:sz w:val="21"/>
          <w:szCs w:val="21"/>
        </w:rPr>
        <w:t>二轮报价</w:t>
      </w:r>
      <w:r>
        <w:rPr>
          <w:rFonts w:hint="eastAsia" w:ascii="宋体" w:hAnsi="宋体" w:eastAsia="宋体" w:cs="宋体"/>
          <w:sz w:val="21"/>
          <w:szCs w:val="21"/>
          <w:lang w:eastAsia="zh-CN"/>
        </w:rPr>
        <w:t>）</w:t>
      </w:r>
      <w:r>
        <w:rPr>
          <w:rFonts w:hint="eastAsia" w:ascii="宋体" w:hAnsi="宋体" w:eastAsia="宋体" w:cs="宋体"/>
          <w:sz w:val="21"/>
          <w:szCs w:val="21"/>
        </w:rPr>
        <w:t>是供应商响应文件的有效组成部分【注：</w:t>
      </w:r>
      <w:r>
        <w:rPr>
          <w:rFonts w:hint="eastAsia" w:ascii="宋体" w:hAnsi="宋体" w:eastAsia="宋体" w:cs="宋体"/>
          <w:sz w:val="21"/>
          <w:szCs w:val="21"/>
          <w:lang w:eastAsia="zh-CN"/>
        </w:rPr>
        <w:t>最终报价</w:t>
      </w:r>
      <w:r>
        <w:rPr>
          <w:rFonts w:hint="eastAsia" w:ascii="宋体" w:hAnsi="宋体" w:eastAsia="宋体" w:cs="宋体"/>
          <w:sz w:val="21"/>
          <w:szCs w:val="21"/>
        </w:rPr>
        <w:t>明显低于成本价的，供应商需做出合理说明，否则将承担不被接受的风险】。</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3.2.7 情况特殊,经磋商小组根据磋商现场情况，可以要求供应商适当进行多轮报价。</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3.2.8 经磋商确定最终采购需求和提交</w:t>
      </w:r>
      <w:r>
        <w:rPr>
          <w:rFonts w:hint="eastAsia" w:ascii="宋体" w:hAnsi="宋体" w:eastAsia="宋体" w:cs="宋体"/>
          <w:sz w:val="21"/>
          <w:szCs w:val="21"/>
          <w:lang w:eastAsia="zh-CN"/>
        </w:rPr>
        <w:t>最终报价</w:t>
      </w:r>
      <w:r>
        <w:rPr>
          <w:rFonts w:hint="eastAsia" w:ascii="宋体" w:hAnsi="宋体" w:eastAsia="宋体" w:cs="宋体"/>
          <w:sz w:val="21"/>
          <w:szCs w:val="21"/>
        </w:rPr>
        <w:t>的供应商后，由磋商小组采用综合评分法对提交</w:t>
      </w:r>
      <w:r>
        <w:rPr>
          <w:rFonts w:hint="eastAsia" w:ascii="宋体" w:hAnsi="宋体" w:eastAsia="宋体" w:cs="宋体"/>
          <w:sz w:val="21"/>
          <w:szCs w:val="21"/>
          <w:lang w:eastAsia="zh-CN"/>
        </w:rPr>
        <w:t>最终报价</w:t>
      </w:r>
      <w:r>
        <w:rPr>
          <w:rFonts w:hint="eastAsia" w:ascii="宋体" w:hAnsi="宋体" w:eastAsia="宋体" w:cs="宋体"/>
          <w:sz w:val="21"/>
          <w:szCs w:val="21"/>
        </w:rPr>
        <w:t>的供应商的响应文件和</w:t>
      </w:r>
      <w:r>
        <w:rPr>
          <w:rFonts w:hint="eastAsia" w:ascii="宋体" w:hAnsi="宋体" w:eastAsia="宋体" w:cs="宋体"/>
          <w:sz w:val="21"/>
          <w:szCs w:val="21"/>
          <w:lang w:eastAsia="zh-CN"/>
        </w:rPr>
        <w:t>最终报价</w:t>
      </w:r>
      <w:r>
        <w:rPr>
          <w:rFonts w:hint="eastAsia" w:ascii="宋体" w:hAnsi="宋体" w:eastAsia="宋体" w:cs="宋体"/>
          <w:sz w:val="21"/>
          <w:szCs w:val="21"/>
        </w:rPr>
        <w:t>进行综合评分。</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3.3 详细评审</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3.3.1 磋商小组按本章评审方法规定的量化因素和分值进行打分，并计算出综合得分。</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按本章第2.2.2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目规定的评审因素和分值对</w:t>
      </w:r>
      <w:r>
        <w:rPr>
          <w:rFonts w:hint="eastAsia" w:ascii="宋体" w:hAnsi="宋体" w:eastAsia="宋体" w:cs="宋体"/>
          <w:sz w:val="21"/>
          <w:szCs w:val="21"/>
          <w:lang w:eastAsia="zh-CN"/>
        </w:rPr>
        <w:t>报价部分</w:t>
      </w:r>
      <w:r>
        <w:rPr>
          <w:rFonts w:hint="eastAsia" w:ascii="宋体" w:hAnsi="宋体" w:eastAsia="宋体" w:cs="宋体"/>
          <w:sz w:val="21"/>
          <w:szCs w:val="21"/>
        </w:rPr>
        <w:t>计算出得分A；</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按本章第2.2.2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目规定的评审因素和分值对技术部分计算出得分B；</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按本章第2.2.2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目规定的评审因素和分值对</w:t>
      </w:r>
      <w:r>
        <w:rPr>
          <w:rFonts w:hint="eastAsia" w:ascii="宋体" w:hAnsi="宋体" w:eastAsia="宋体" w:cs="宋体"/>
          <w:sz w:val="21"/>
          <w:szCs w:val="21"/>
          <w:lang w:eastAsia="zh-CN"/>
        </w:rPr>
        <w:t>商务</w:t>
      </w:r>
      <w:r>
        <w:rPr>
          <w:rFonts w:hint="eastAsia" w:ascii="宋体" w:hAnsi="宋体" w:eastAsia="宋体" w:cs="宋体"/>
          <w:sz w:val="21"/>
          <w:szCs w:val="21"/>
        </w:rPr>
        <w:t>部分计算出得分C。</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3.3.2 评分分值计算保留小数点后两位，小数点后第三位“四舍五入”。</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3.3.3 供应商得分=A+B+C。</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3.3.4 磋商小组认为供应商的</w:t>
      </w:r>
      <w:r>
        <w:rPr>
          <w:rFonts w:hint="eastAsia" w:ascii="宋体" w:hAnsi="宋体" w:eastAsia="宋体" w:cs="宋体"/>
          <w:sz w:val="21"/>
          <w:szCs w:val="21"/>
          <w:lang w:eastAsia="zh-CN"/>
        </w:rPr>
        <w:t>最终报价</w:t>
      </w:r>
      <w:r>
        <w:rPr>
          <w:rFonts w:hint="eastAsia" w:ascii="宋体" w:hAnsi="宋体" w:eastAsia="宋体" w:cs="宋体"/>
          <w:sz w:val="21"/>
          <w:szCs w:val="21"/>
        </w:rPr>
        <w:t>明显低于成本价的，有可能影响产品质量或者不能诚信履约的，应当要求其在评审现场合理的时间内提供书面说明，必要时提交相关证明材料；供应商不能证明其报价合理性的，磋商小组应当将其作为无效响应文件处理。</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3.4 响应文件的澄清</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3.4.1 在评审过程中，磋商小组可以书面形式要求供应商对响应文件中含义不明确、对同类问题表述不一致或者有明显文字和计算错误的内容作必要的澄清、说明或补正。澄清、说明或补正应以书面方式进行，并加盖公章，或者由法定代表人或其授权的代表签字。磋商小组不接受供应商主动提出的澄清、说明或补正。</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3.4.2 澄清、说明或补正不得超出响应文件的范围且不得改变响应文件的实质性内容，并构成响应文件的组成部分。</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3.4.3 磋商小组对供应商提交的澄清、说明或补正有疑问的，可以要求供应商进一步澄清、说明或补正，直至满足磋商小组的要求。</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3.5 评审结果</w:t>
      </w:r>
    </w:p>
    <w:p>
      <w:pPr>
        <w:pStyle w:val="2"/>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3.5.1 除采购人授权直接确定成交</w:t>
      </w:r>
      <w:r>
        <w:rPr>
          <w:rFonts w:hint="eastAsia" w:ascii="宋体" w:hAnsi="宋体" w:eastAsia="宋体" w:cs="宋体"/>
          <w:sz w:val="21"/>
          <w:szCs w:val="21"/>
          <w:lang w:eastAsia="zh-CN"/>
        </w:rPr>
        <w:t>供应商</w:t>
      </w:r>
      <w:r>
        <w:rPr>
          <w:rFonts w:hint="eastAsia" w:ascii="宋体" w:hAnsi="宋体" w:eastAsia="宋体" w:cs="宋体"/>
          <w:sz w:val="21"/>
          <w:szCs w:val="21"/>
        </w:rPr>
        <w:t>外，按照各评审专家评审综合得分的算术平均值由高到低顺序推荐3名成交候选供应商，评审得分相同的，按照</w:t>
      </w:r>
      <w:r>
        <w:rPr>
          <w:rFonts w:hint="eastAsia" w:ascii="宋体" w:hAnsi="宋体" w:eastAsia="宋体" w:cs="宋体"/>
          <w:sz w:val="21"/>
          <w:szCs w:val="21"/>
          <w:lang w:eastAsia="zh-CN"/>
        </w:rPr>
        <w:t>最终报价</w:t>
      </w:r>
      <w:r>
        <w:rPr>
          <w:rFonts w:hint="eastAsia" w:ascii="宋体" w:hAnsi="宋体" w:eastAsia="宋体" w:cs="宋体"/>
          <w:sz w:val="21"/>
          <w:szCs w:val="21"/>
        </w:rPr>
        <w:t>由低到高的顺序推荐。评审得分且</w:t>
      </w:r>
      <w:r>
        <w:rPr>
          <w:rFonts w:hint="eastAsia" w:ascii="宋体" w:hAnsi="宋体" w:eastAsia="宋体" w:cs="宋体"/>
          <w:sz w:val="21"/>
          <w:szCs w:val="21"/>
          <w:lang w:eastAsia="zh-CN"/>
        </w:rPr>
        <w:t>最终报价</w:t>
      </w:r>
      <w:r>
        <w:rPr>
          <w:rFonts w:hint="eastAsia" w:ascii="宋体" w:hAnsi="宋体" w:eastAsia="宋体" w:cs="宋体"/>
          <w:sz w:val="21"/>
          <w:szCs w:val="21"/>
        </w:rPr>
        <w:t>相同的并列。</w:t>
      </w:r>
    </w:p>
    <w:p>
      <w:pPr>
        <w:pStyle w:val="2"/>
        <w:wordWrap w:val="0"/>
        <w:spacing w:line="360" w:lineRule="auto"/>
        <w:ind w:firstLine="420" w:firstLineChars="200"/>
        <w:rPr>
          <w:rFonts w:hint="eastAsia" w:ascii="宋体" w:hAnsi="宋体" w:eastAsia="宋体" w:cs="宋体"/>
        </w:rPr>
        <w:sectPr>
          <w:footerReference r:id="rId3"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eastAsia="宋体" w:cs="宋体"/>
          <w:sz w:val="21"/>
          <w:szCs w:val="21"/>
        </w:rPr>
        <w:t>3.5.2 磋商小组完成评审后，应当向采购人提交书面评审报告和成交候选</w:t>
      </w:r>
      <w:r>
        <w:rPr>
          <w:rFonts w:hint="eastAsia" w:ascii="宋体" w:hAnsi="宋体" w:eastAsia="宋体" w:cs="宋体"/>
          <w:sz w:val="21"/>
          <w:szCs w:val="21"/>
          <w:lang w:eastAsia="zh-CN"/>
        </w:rPr>
        <w:t>供应商</w:t>
      </w:r>
      <w:r>
        <w:rPr>
          <w:rFonts w:hint="eastAsia" w:ascii="宋体" w:hAnsi="宋体" w:eastAsia="宋体" w:cs="宋体"/>
          <w:sz w:val="21"/>
          <w:szCs w:val="21"/>
        </w:rPr>
        <w:t>名单并编写评审报告。</w:t>
      </w:r>
    </w:p>
    <w:p>
      <w:pPr>
        <w:pStyle w:val="5"/>
        <w:bidi w:val="0"/>
        <w:rPr>
          <w:rFonts w:hint="eastAsia"/>
        </w:rPr>
      </w:pPr>
      <w:bookmarkStart w:id="599" w:name="_Toc32081"/>
      <w:bookmarkStart w:id="600" w:name="_Toc13355"/>
      <w:r>
        <w:rPr>
          <w:rFonts w:hint="eastAsia"/>
          <w:lang w:val="en-US" w:eastAsia="zh-CN"/>
        </w:rPr>
        <w:t xml:space="preserve">第四章 </w:t>
      </w:r>
      <w:bookmarkEnd w:id="594"/>
      <w:bookmarkStart w:id="601" w:name="_Hlk57215744"/>
      <w:r>
        <w:rPr>
          <w:rFonts w:hint="eastAsia"/>
        </w:rPr>
        <w:t>合同条款及格式</w:t>
      </w:r>
      <w:bookmarkEnd w:id="599"/>
      <w:bookmarkEnd w:id="600"/>
      <w:bookmarkStart w:id="602" w:name="_Hlt487972895"/>
      <w:bookmarkEnd w:id="602"/>
      <w:bookmarkStart w:id="603" w:name="_Toc216513788"/>
      <w:bookmarkStart w:id="604" w:name="_Toc487900382"/>
    </w:p>
    <w:p>
      <w:pPr>
        <w:bidi w:val="0"/>
        <w:jc w:val="center"/>
        <w:rPr>
          <w:rFonts w:hint="eastAsia"/>
          <w:lang w:eastAsia="zh-CN"/>
        </w:rPr>
      </w:pPr>
      <w:r>
        <w:rPr>
          <w:rFonts w:hint="eastAsia"/>
          <w:lang w:eastAsia="zh-CN"/>
        </w:rPr>
        <w:t>（</w:t>
      </w:r>
      <w:r>
        <w:rPr>
          <w:rFonts w:hint="eastAsia"/>
          <w:lang w:val="en-US" w:eastAsia="zh-CN"/>
        </w:rPr>
        <w:t>仅供参考，以实际签订为准</w:t>
      </w:r>
      <w:r>
        <w:rPr>
          <w:rFonts w:hint="eastAsia"/>
          <w:lang w:eastAsia="zh-CN"/>
        </w:rPr>
        <w:t>）</w:t>
      </w:r>
    </w:p>
    <w:bookmarkEnd w:id="603"/>
    <w:bookmarkEnd w:id="604"/>
    <w:p>
      <w:pPr>
        <w:spacing w:line="400" w:lineRule="exact"/>
        <w:ind w:firstLine="420" w:firstLineChars="200"/>
        <w:rPr>
          <w:rFonts w:ascii="宋体" w:hAnsi="宋体" w:cs="宋体"/>
        </w:rPr>
      </w:pPr>
      <w:r>
        <w:rPr>
          <w:rFonts w:hint="eastAsia" w:ascii="宋体" w:hAnsi="宋体" w:cs="宋体"/>
        </w:rPr>
        <w:t>GF-2020-0216</w:t>
      </w:r>
    </w:p>
    <w:p>
      <w:pPr>
        <w:spacing w:line="400" w:lineRule="exact"/>
        <w:ind w:firstLine="420" w:firstLineChars="200"/>
        <w:rPr>
          <w:rFonts w:ascii="宋体" w:hAnsi="宋体" w:cs="宋体"/>
        </w:rPr>
      </w:pPr>
    </w:p>
    <w:p>
      <w:pPr>
        <w:spacing w:line="400" w:lineRule="exact"/>
        <w:ind w:firstLine="420" w:firstLineChars="200"/>
        <w:rPr>
          <w:rFonts w:ascii="宋体" w:hAnsi="宋体" w:cs="宋体"/>
        </w:rPr>
      </w:pPr>
    </w:p>
    <w:p>
      <w:pPr>
        <w:spacing w:line="400" w:lineRule="exact"/>
        <w:ind w:firstLine="420" w:firstLineChars="200"/>
        <w:rPr>
          <w:rFonts w:ascii="宋体" w:hAnsi="宋体" w:cs="宋体"/>
        </w:rPr>
      </w:pPr>
    </w:p>
    <w:p>
      <w:pPr>
        <w:spacing w:line="400" w:lineRule="exact"/>
        <w:ind w:firstLine="420" w:firstLineChars="200"/>
        <w:rPr>
          <w:rFonts w:ascii="宋体" w:hAnsi="宋体" w:cs="宋体"/>
        </w:rPr>
      </w:pPr>
    </w:p>
    <w:p>
      <w:pPr>
        <w:rPr>
          <w:rFonts w:hint="eastAsia" w:eastAsia="宋体"/>
          <w:lang w:val="en-US" w:eastAsia="zh-CN"/>
        </w:rPr>
      </w:pPr>
      <w:bookmarkStart w:id="605" w:name="_Toc17622"/>
      <w:bookmarkStart w:id="606" w:name="_Toc531190363"/>
      <w:bookmarkStart w:id="607" w:name="_Toc361048939"/>
      <w:bookmarkStart w:id="608" w:name="_Toc23583"/>
      <w:bookmarkStart w:id="609" w:name="_Toc427086139"/>
      <w:bookmarkStart w:id="610" w:name="_Toc534810609"/>
      <w:bookmarkStart w:id="611" w:name="_Toc531190117"/>
      <w:bookmarkStart w:id="612" w:name="_Toc523488320"/>
      <w:bookmarkStart w:id="613" w:name="_Toc531190277"/>
      <w:bookmarkStart w:id="614" w:name="_Toc6097"/>
      <w:r>
        <w:rPr>
          <w:rFonts w:hint="eastAsia"/>
          <w:lang w:val="en-US" w:eastAsia="zh-CN"/>
        </w:rPr>
        <w:t>编号：</w:t>
      </w:r>
    </w:p>
    <w:p/>
    <w:p>
      <w:pPr>
        <w:bidi w:val="0"/>
      </w:pPr>
    </w:p>
    <w:p/>
    <w:p/>
    <w:p>
      <w:pPr>
        <w:widowControl/>
        <w:spacing w:line="800" w:lineRule="exact"/>
        <w:jc w:val="center"/>
        <w:rPr>
          <w:rFonts w:hint="eastAsia" w:ascii="黑体" w:hAnsi="黑体" w:eastAsia="黑体" w:cs="黑体"/>
          <w:b/>
          <w:kern w:val="0"/>
          <w:sz w:val="72"/>
        </w:rPr>
      </w:pPr>
      <w:r>
        <w:rPr>
          <w:rFonts w:hint="eastAsia" w:ascii="黑体" w:hAnsi="黑体" w:eastAsia="黑体" w:cs="黑体"/>
          <w:b/>
          <w:kern w:val="0"/>
          <w:sz w:val="72"/>
        </w:rPr>
        <w:t>施 工 合 同</w:t>
      </w:r>
    </w:p>
    <w:p>
      <w:pPr>
        <w:widowControl/>
        <w:spacing w:line="800" w:lineRule="exact"/>
        <w:rPr>
          <w:rFonts w:hint="eastAsia" w:ascii="仿宋_GB2312" w:hAnsi="宋体" w:eastAsia="仿宋_GB2312" w:cs="宋体"/>
          <w:kern w:val="0"/>
          <w:sz w:val="44"/>
        </w:rPr>
      </w:pPr>
    </w:p>
    <w:p>
      <w:pPr>
        <w:widowControl/>
        <w:spacing w:line="800" w:lineRule="exact"/>
        <w:rPr>
          <w:rFonts w:hint="eastAsia" w:ascii="仿宋_GB2312" w:hAnsi="宋体" w:eastAsia="仿宋_GB2312" w:cs="宋体"/>
          <w:kern w:val="0"/>
          <w:sz w:val="44"/>
          <w:lang w:eastAsia="zh-CN"/>
        </w:rPr>
      </w:pPr>
    </w:p>
    <w:p>
      <w:pPr>
        <w:widowControl/>
        <w:spacing w:line="800" w:lineRule="exact"/>
        <w:rPr>
          <w:rFonts w:hint="eastAsia" w:ascii="仿宋_GB2312" w:hAnsi="宋体" w:eastAsia="仿宋_GB2312" w:cs="宋体"/>
          <w:kern w:val="0"/>
          <w:sz w:val="44"/>
        </w:rPr>
      </w:pPr>
    </w:p>
    <w:p>
      <w:pPr>
        <w:bidi w:val="0"/>
        <w:rPr>
          <w:rFonts w:hint="eastAsia"/>
        </w:rPr>
      </w:pPr>
    </w:p>
    <w:p>
      <w:pPr>
        <w:spacing w:line="560" w:lineRule="exact"/>
        <w:rPr>
          <w:rFonts w:hint="default" w:ascii="黑体" w:hAnsi="黑体" w:eastAsia="黑体" w:cs="黑体"/>
          <w:b/>
          <w:sz w:val="32"/>
          <w:szCs w:val="32"/>
          <w:u w:val="single"/>
          <w:lang w:val="en-US" w:eastAsia="zh-CN"/>
        </w:rPr>
      </w:pPr>
      <w:r>
        <w:rPr>
          <w:rFonts w:hint="eastAsia" w:ascii="黑体" w:hAnsi="黑体" w:eastAsia="黑体" w:cs="黑体"/>
          <w:b/>
          <w:sz w:val="32"/>
          <w:szCs w:val="32"/>
        </w:rPr>
        <w:t>工程名称：</w:t>
      </w:r>
      <w:r>
        <w:rPr>
          <w:rFonts w:hint="eastAsia" w:ascii="黑体" w:hAnsi="黑体" w:eastAsia="黑体" w:cs="黑体"/>
          <w:b/>
          <w:sz w:val="32"/>
          <w:szCs w:val="32"/>
          <w:lang w:val="en-US" w:eastAsia="zh-CN"/>
        </w:rPr>
        <w:t xml:space="preserve"> </w:t>
      </w:r>
      <w:r>
        <w:rPr>
          <w:rFonts w:hint="eastAsia" w:ascii="黑体" w:hAnsi="黑体" w:eastAsia="黑体" w:cs="黑体"/>
          <w:b/>
          <w:sz w:val="32"/>
          <w:szCs w:val="32"/>
          <w:u w:val="single"/>
          <w:lang w:val="en-US" w:eastAsia="zh-CN"/>
        </w:rPr>
        <w:t xml:space="preserve">                              </w:t>
      </w:r>
    </w:p>
    <w:p>
      <w:pPr>
        <w:spacing w:line="560" w:lineRule="exact"/>
        <w:rPr>
          <w:rFonts w:hint="default" w:ascii="黑体" w:hAnsi="黑体" w:eastAsia="黑体" w:cs="黑体"/>
          <w:b/>
          <w:sz w:val="32"/>
          <w:szCs w:val="32"/>
          <w:u w:val="single"/>
          <w:lang w:val="en-US" w:eastAsia="zh-CN"/>
        </w:rPr>
      </w:pPr>
      <w:r>
        <w:rPr>
          <w:rFonts w:hint="eastAsia" w:ascii="黑体" w:hAnsi="黑体" w:eastAsia="黑体" w:cs="黑体"/>
          <w:b/>
          <w:sz w:val="32"/>
          <w:szCs w:val="32"/>
        </w:rPr>
        <w:t>工程地点</w:t>
      </w:r>
      <w:r>
        <w:rPr>
          <w:rFonts w:hint="eastAsia" w:ascii="黑体" w:hAnsi="黑体" w:eastAsia="黑体" w:cs="黑体"/>
          <w:b/>
          <w:sz w:val="32"/>
          <w:szCs w:val="32"/>
          <w:lang w:val="en-US" w:eastAsia="zh-CN"/>
        </w:rPr>
        <w:t xml:space="preserve">: </w:t>
      </w:r>
      <w:r>
        <w:rPr>
          <w:rFonts w:hint="eastAsia" w:ascii="黑体" w:hAnsi="黑体" w:eastAsia="黑体" w:cs="黑体"/>
          <w:b/>
          <w:sz w:val="32"/>
          <w:szCs w:val="32"/>
          <w:u w:val="single"/>
          <w:lang w:val="en-US" w:eastAsia="zh-CN"/>
        </w:rPr>
        <w:t xml:space="preserve"> </w:t>
      </w:r>
      <w:r>
        <w:rPr>
          <w:rFonts w:hint="eastAsia" w:ascii="黑体" w:hAnsi="黑体" w:eastAsia="黑体" w:cs="黑体"/>
          <w:b/>
          <w:sz w:val="28"/>
          <w:szCs w:val="28"/>
          <w:u w:val="single"/>
          <w:lang w:val="en-US" w:eastAsia="zh-CN"/>
        </w:rPr>
        <w:t xml:space="preserve">                                  </w:t>
      </w:r>
    </w:p>
    <w:p>
      <w:pPr>
        <w:spacing w:line="560" w:lineRule="exact"/>
        <w:rPr>
          <w:rFonts w:hint="eastAsia" w:ascii="黑体" w:hAnsi="黑体" w:eastAsia="黑体" w:cs="黑体"/>
          <w:b/>
          <w:sz w:val="32"/>
          <w:szCs w:val="32"/>
          <w:u w:val="single"/>
        </w:rPr>
      </w:pPr>
      <w:r>
        <w:rPr>
          <w:rFonts w:hint="eastAsia" w:ascii="黑体" w:hAnsi="黑体" w:eastAsia="黑体" w:cs="黑体"/>
          <w:b/>
          <w:sz w:val="32"/>
          <w:szCs w:val="32"/>
        </w:rPr>
        <w:t>建设单位：</w:t>
      </w:r>
      <w:r>
        <w:rPr>
          <w:rFonts w:hint="eastAsia" w:ascii="黑体" w:hAnsi="黑体" w:eastAsia="黑体" w:cs="黑体"/>
          <w:b/>
          <w:sz w:val="32"/>
          <w:szCs w:val="32"/>
          <w:u w:val="single"/>
          <w:lang w:val="en-US" w:eastAsia="zh-CN"/>
        </w:rPr>
        <w:t xml:space="preserve"> </w:t>
      </w:r>
      <w:r>
        <w:rPr>
          <w:rFonts w:hint="eastAsia" w:ascii="黑体" w:hAnsi="黑体" w:eastAsia="黑体" w:cs="黑体"/>
          <w:b/>
          <w:sz w:val="28"/>
          <w:szCs w:val="28"/>
          <w:u w:val="single"/>
          <w:lang w:val="en-US" w:eastAsia="zh-CN"/>
        </w:rPr>
        <w:t>郑州市管城回族区城市管理局</w:t>
      </w:r>
      <w:r>
        <w:rPr>
          <w:rFonts w:hint="eastAsia" w:ascii="黑体" w:hAnsi="黑体" w:eastAsia="黑体" w:cs="黑体"/>
          <w:b/>
          <w:sz w:val="32"/>
          <w:szCs w:val="32"/>
          <w:u w:val="single"/>
          <w:lang w:val="en-US" w:eastAsia="zh-CN"/>
        </w:rPr>
        <w:t xml:space="preserve">     </w:t>
      </w:r>
      <w:r>
        <w:rPr>
          <w:rFonts w:hint="eastAsia" w:ascii="黑体" w:hAnsi="黑体" w:eastAsia="黑体" w:cs="黑体"/>
          <w:b/>
          <w:sz w:val="32"/>
          <w:szCs w:val="32"/>
          <w:u w:val="single"/>
        </w:rPr>
        <w:t xml:space="preserve"> </w:t>
      </w:r>
      <w:r>
        <w:rPr>
          <w:rFonts w:hint="eastAsia" w:ascii="黑体" w:hAnsi="黑体" w:eastAsia="黑体" w:cs="黑体"/>
          <w:b/>
          <w:sz w:val="32"/>
          <w:szCs w:val="32"/>
          <w:u w:val="single"/>
          <w:lang w:val="en-US" w:eastAsia="zh-CN"/>
        </w:rPr>
        <w:t xml:space="preserve">      </w:t>
      </w:r>
    </w:p>
    <w:p>
      <w:pPr>
        <w:tabs>
          <w:tab w:val="left" w:pos="7560"/>
        </w:tabs>
        <w:spacing w:line="560" w:lineRule="exact"/>
        <w:rPr>
          <w:rFonts w:hint="eastAsia" w:ascii="黑体" w:hAnsi="黑体" w:eastAsia="黑体" w:cs="黑体"/>
          <w:b/>
          <w:bCs/>
          <w:sz w:val="32"/>
          <w:szCs w:val="32"/>
          <w:highlight w:val="red"/>
        </w:rPr>
      </w:pPr>
      <w:r>
        <w:rPr>
          <w:rFonts w:hint="eastAsia" w:ascii="黑体" w:hAnsi="黑体" w:eastAsia="黑体" w:cs="黑体"/>
          <w:b/>
          <w:sz w:val="32"/>
          <w:szCs w:val="32"/>
        </w:rPr>
        <w:t>施工单位：</w:t>
      </w:r>
      <w:r>
        <w:rPr>
          <w:rFonts w:hint="eastAsia" w:ascii="黑体" w:hAnsi="黑体" w:eastAsia="黑体" w:cs="黑体"/>
          <w:b/>
          <w:sz w:val="32"/>
          <w:szCs w:val="32"/>
          <w:highlight w:val="none"/>
          <w:u w:val="single"/>
          <w:lang w:val="en-US" w:eastAsia="zh-CN"/>
        </w:rPr>
        <w:t xml:space="preserve"> </w:t>
      </w:r>
      <w:r>
        <w:rPr>
          <w:rFonts w:hint="eastAsia" w:ascii="黑体" w:hAnsi="黑体" w:eastAsia="黑体" w:cs="黑体"/>
          <w:b/>
          <w:sz w:val="28"/>
          <w:szCs w:val="28"/>
          <w:u w:val="single"/>
          <w:lang w:val="en-US" w:eastAsia="zh-CN"/>
        </w:rPr>
        <w:t xml:space="preserve">                                  </w:t>
      </w:r>
    </w:p>
    <w:p>
      <w:pPr>
        <w:widowControl/>
        <w:spacing w:line="560" w:lineRule="exact"/>
        <w:jc w:val="center"/>
        <w:rPr>
          <w:rFonts w:hint="eastAsia" w:ascii="黑体" w:hAnsi="黑体" w:eastAsia="黑体" w:cs="黑体"/>
          <w:kern w:val="0"/>
          <w:sz w:val="32"/>
          <w:szCs w:val="32"/>
        </w:rPr>
      </w:pPr>
    </w:p>
    <w:p>
      <w:pPr>
        <w:widowControl/>
        <w:spacing w:line="560" w:lineRule="exact"/>
        <w:jc w:val="center"/>
        <w:rPr>
          <w:rFonts w:hint="eastAsia" w:ascii="黑体" w:hAnsi="黑体" w:eastAsia="黑体" w:cs="黑体"/>
          <w:kern w:val="0"/>
          <w:sz w:val="32"/>
          <w:szCs w:val="32"/>
        </w:rPr>
      </w:pPr>
    </w:p>
    <w:p>
      <w:pPr>
        <w:widowControl/>
        <w:spacing w:line="560" w:lineRule="exact"/>
        <w:jc w:val="center"/>
        <w:rPr>
          <w:rFonts w:hint="eastAsia" w:ascii="黑体" w:hAnsi="黑体" w:eastAsia="黑体" w:cs="黑体"/>
          <w:kern w:val="0"/>
          <w:sz w:val="44"/>
        </w:rPr>
      </w:pPr>
      <w:r>
        <w:rPr>
          <w:rFonts w:hint="eastAsia" w:ascii="黑体" w:hAnsi="黑体" w:eastAsia="黑体" w:cs="黑体"/>
          <w:kern w:val="0"/>
          <w:sz w:val="32"/>
          <w:szCs w:val="32"/>
        </w:rPr>
        <w:t xml:space="preserve"> </w:t>
      </w:r>
    </w:p>
    <w:p>
      <w:pPr>
        <w:bidi w:val="0"/>
        <w:rPr>
          <w:rFonts w:hint="eastAsia"/>
        </w:rPr>
      </w:pPr>
      <w:bookmarkStart w:id="615" w:name="_Toc11815"/>
      <w:bookmarkStart w:id="616" w:name="_Toc3693"/>
    </w:p>
    <w:p>
      <w:pPr>
        <w:bidi w:val="0"/>
        <w:rPr>
          <w:rFonts w:hint="eastAsia"/>
        </w:rPr>
      </w:pPr>
    </w:p>
    <w:p>
      <w:pPr>
        <w:pStyle w:val="6"/>
        <w:jc w:val="center"/>
        <w:rPr>
          <w:rFonts w:hint="eastAsia" w:ascii="宋体" w:hAnsi="宋体" w:eastAsia="宋体" w:cs="宋体"/>
          <w:b w:val="0"/>
          <w:color w:val="000000"/>
          <w:sz w:val="44"/>
          <w:szCs w:val="44"/>
        </w:rPr>
      </w:pPr>
      <w:r>
        <w:rPr>
          <w:rFonts w:hint="eastAsia" w:ascii="宋体" w:hAnsi="宋体" w:eastAsia="宋体" w:cs="宋体"/>
        </w:rPr>
        <w:t>第一部分 合同协议书</w:t>
      </w:r>
      <w:bookmarkEnd w:id="605"/>
      <w:bookmarkEnd w:id="615"/>
      <w:bookmarkEnd w:id="616"/>
    </w:p>
    <w:p>
      <w:pPr>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发包人（全称）：</w:t>
      </w:r>
      <w:r>
        <w:rPr>
          <w:rFonts w:hint="eastAsia" w:ascii="宋体" w:hAnsi="宋体" w:cs="宋体"/>
          <w:b/>
          <w:color w:val="000000"/>
          <w:sz w:val="28"/>
          <w:szCs w:val="28"/>
          <w:u w:val="single"/>
        </w:rPr>
        <w:t></w:t>
      </w:r>
      <w:r>
        <w:rPr>
          <w:rFonts w:hint="eastAsia" w:ascii="宋体" w:hAnsi="宋体" w:cs="宋体"/>
          <w:b/>
          <w:color w:val="000000"/>
          <w:sz w:val="28"/>
          <w:szCs w:val="28"/>
          <w:u w:val="single"/>
          <w:lang w:eastAsia="zh-CN"/>
        </w:rPr>
        <w:t>郑州市管城回族区城市管理局</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w:t>
      </w:r>
    </w:p>
    <w:p>
      <w:pPr>
        <w:spacing w:line="360" w:lineRule="auto"/>
        <w:rPr>
          <w:rFonts w:hint="eastAsia" w:ascii="宋体" w:hAnsi="宋体" w:cs="宋体"/>
          <w:b/>
          <w:color w:val="000000"/>
          <w:sz w:val="28"/>
          <w:szCs w:val="28"/>
          <w:highlight w:val="red"/>
          <w:u w:val="single"/>
        </w:rPr>
      </w:pPr>
      <w:r>
        <w:rPr>
          <w:rFonts w:hint="eastAsia" w:ascii="宋体" w:hAnsi="宋体" w:cs="宋体"/>
          <w:b/>
          <w:color w:val="000000"/>
          <w:sz w:val="28"/>
          <w:szCs w:val="28"/>
        </w:rPr>
        <w:t>承包人（全称）：</w:t>
      </w:r>
      <w:r>
        <w:rPr>
          <w:rFonts w:hint="eastAsia" w:ascii="宋体" w:hAnsi="宋体" w:cs="宋体"/>
          <w:b/>
          <w:color w:val="000000"/>
          <w:sz w:val="28"/>
          <w:szCs w:val="28"/>
          <w:highlight w:val="none"/>
          <w:u w:val="single"/>
        </w:rPr>
        <w:t>                      </w:t>
      </w:r>
    </w:p>
    <w:p>
      <w:pPr>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根据《中华人民共和国</w:t>
      </w:r>
      <w:r>
        <w:rPr>
          <w:rFonts w:hint="eastAsia" w:ascii="宋体" w:hAnsi="宋体" w:cs="宋体"/>
          <w:color w:val="000000"/>
          <w:sz w:val="21"/>
          <w:szCs w:val="21"/>
          <w:lang w:val="en-US" w:eastAsia="zh-CN"/>
        </w:rPr>
        <w:t>民法典</w:t>
      </w:r>
      <w:r>
        <w:rPr>
          <w:rFonts w:hint="eastAsia" w:ascii="宋体" w:hAnsi="宋体" w:cs="宋体"/>
          <w:color w:val="000000"/>
          <w:sz w:val="21"/>
          <w:szCs w:val="21"/>
        </w:rPr>
        <w:t>》、《中华人民共和国建筑法》及有关法律规定，遵循平等、自愿、公平和诚实信用的原则，双方就</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施工及有关事项协商一致，共同达成如下协议：</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17" w:name="_Toc351203481"/>
      <w:r>
        <w:rPr>
          <w:rFonts w:hint="eastAsia" w:ascii="宋体" w:hAnsi="宋体" w:cs="宋体"/>
          <w:color w:val="000000"/>
          <w:sz w:val="21"/>
          <w:szCs w:val="21"/>
        </w:rPr>
        <w:t>一、工程概况</w:t>
      </w:r>
      <w:bookmarkEnd w:id="617"/>
    </w:p>
    <w:p>
      <w:pPr>
        <w:spacing w:line="360" w:lineRule="auto"/>
        <w:ind w:firstLine="411" w:firstLineChars="196"/>
        <w:rPr>
          <w:rFonts w:hint="eastAsia" w:ascii="宋体" w:hAnsi="宋体" w:cs="宋体"/>
          <w:color w:val="000000"/>
          <w:sz w:val="21"/>
          <w:szCs w:val="21"/>
          <w:u w:val="single"/>
        </w:rPr>
      </w:pPr>
      <w:r>
        <w:rPr>
          <w:rFonts w:hint="eastAsia" w:ascii="宋体" w:hAnsi="宋体" w:cs="宋体"/>
          <w:bCs/>
          <w:color w:val="000000"/>
          <w:sz w:val="21"/>
          <w:szCs w:val="21"/>
        </w:rPr>
        <w:t>1.工程名称</w:t>
      </w:r>
      <w:r>
        <w:rPr>
          <w:rFonts w:hint="eastAsia" w:ascii="宋体" w:hAnsi="宋体" w:cs="宋体"/>
          <w:color w:val="000000"/>
          <w:sz w:val="21"/>
          <w:szCs w:val="21"/>
        </w:rPr>
        <w:t>：</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w:t>
      </w:r>
    </w:p>
    <w:p>
      <w:pPr>
        <w:spacing w:line="360" w:lineRule="auto"/>
        <w:ind w:firstLine="411" w:firstLineChars="196"/>
        <w:rPr>
          <w:rFonts w:hint="eastAsia" w:ascii="宋体" w:hAnsi="宋体" w:cs="宋体"/>
          <w:bCs/>
          <w:color w:val="000000"/>
          <w:sz w:val="21"/>
          <w:szCs w:val="21"/>
        </w:rPr>
      </w:pPr>
      <w:r>
        <w:rPr>
          <w:rFonts w:hint="eastAsia" w:ascii="宋体" w:hAnsi="宋体" w:cs="宋体"/>
          <w:bCs/>
          <w:color w:val="000000"/>
          <w:sz w:val="21"/>
          <w:szCs w:val="21"/>
        </w:rPr>
        <w:t>2.工程地点：</w:t>
      </w:r>
      <w:r>
        <w:rPr>
          <w:rFonts w:hint="eastAsia" w:ascii="宋体" w:hAnsi="宋体" w:cs="宋体"/>
          <w:bCs/>
          <w:color w:val="000000"/>
          <w:sz w:val="21"/>
          <w:szCs w:val="21"/>
          <w:u w:val="single"/>
          <w:lang w:val="en-US" w:eastAsia="zh-CN"/>
        </w:rPr>
        <w:t xml:space="preserve">                          </w:t>
      </w:r>
      <w:r>
        <w:rPr>
          <w:rFonts w:hint="eastAsia" w:ascii="宋体" w:hAnsi="宋体" w:cs="宋体"/>
          <w:bCs/>
          <w:color w:val="000000"/>
          <w:sz w:val="21"/>
          <w:szCs w:val="21"/>
        </w:rPr>
        <w:t>。</w:t>
      </w:r>
    </w:p>
    <w:p>
      <w:pPr>
        <w:spacing w:line="360" w:lineRule="auto"/>
        <w:ind w:firstLine="411" w:firstLineChars="196"/>
        <w:rPr>
          <w:rFonts w:hint="eastAsia" w:ascii="宋体" w:hAnsi="宋体" w:cs="宋体"/>
          <w:bCs/>
          <w:color w:val="000000"/>
          <w:sz w:val="21"/>
          <w:szCs w:val="21"/>
        </w:rPr>
      </w:pPr>
      <w:r>
        <w:rPr>
          <w:rFonts w:hint="eastAsia" w:ascii="宋体" w:hAnsi="宋体" w:cs="宋体"/>
          <w:bCs/>
          <w:color w:val="000000"/>
          <w:sz w:val="21"/>
          <w:szCs w:val="21"/>
          <w:lang w:val="en-US" w:eastAsia="zh-CN"/>
        </w:rPr>
        <w:t>3</w:t>
      </w:r>
      <w:r>
        <w:rPr>
          <w:rFonts w:hint="eastAsia" w:ascii="宋体" w:hAnsi="宋体" w:cs="宋体"/>
          <w:bCs/>
          <w:color w:val="000000"/>
          <w:sz w:val="21"/>
          <w:szCs w:val="21"/>
        </w:rPr>
        <w:t>.资金来源：</w:t>
      </w:r>
      <w:r>
        <w:rPr>
          <w:rFonts w:hint="eastAsia" w:ascii="宋体" w:hAnsi="宋体" w:cs="宋体"/>
          <w:bCs/>
          <w:color w:val="000000"/>
          <w:sz w:val="21"/>
          <w:szCs w:val="21"/>
          <w:u w:val="single"/>
        </w:rPr>
        <w:t>财政资金</w:t>
      </w:r>
      <w:r>
        <w:rPr>
          <w:rFonts w:hint="eastAsia" w:ascii="宋体" w:hAnsi="宋体" w:cs="宋体"/>
          <w:bCs/>
          <w:color w:val="000000"/>
          <w:sz w:val="21"/>
          <w:szCs w:val="21"/>
        </w:rPr>
        <w:t xml:space="preserve"> 。</w:t>
      </w:r>
    </w:p>
    <w:p>
      <w:pPr>
        <w:spacing w:line="360" w:lineRule="auto"/>
        <w:ind w:firstLine="411" w:firstLineChars="196"/>
        <w:rPr>
          <w:rFonts w:hint="eastAsia" w:ascii="宋体" w:hAnsi="宋体" w:cs="宋体"/>
          <w:bCs/>
          <w:color w:val="000000"/>
          <w:sz w:val="21"/>
          <w:szCs w:val="21"/>
          <w:highlight w:val="red"/>
          <w:lang w:val="en-US" w:eastAsia="zh-CN"/>
        </w:rPr>
      </w:pPr>
      <w:r>
        <w:rPr>
          <w:rFonts w:hint="eastAsia" w:ascii="宋体" w:hAnsi="宋体" w:cs="宋体"/>
          <w:bCs/>
          <w:color w:val="000000"/>
          <w:sz w:val="21"/>
          <w:szCs w:val="21"/>
          <w:lang w:val="en-US" w:eastAsia="zh-CN"/>
        </w:rPr>
        <w:t>4.标段范围：</w:t>
      </w:r>
      <w:r>
        <w:rPr>
          <w:rFonts w:hint="eastAsia" w:ascii="宋体" w:hAnsi="宋体" w:cs="宋体"/>
          <w:bCs/>
          <w:color w:val="000000"/>
          <w:sz w:val="21"/>
          <w:szCs w:val="21"/>
          <w:highlight w:val="none"/>
          <w:u w:val="single"/>
          <w:lang w:val="en-US" w:eastAsia="zh-CN"/>
        </w:rPr>
        <w:t xml:space="preserve">              </w:t>
      </w:r>
      <w:r>
        <w:rPr>
          <w:rFonts w:hint="eastAsia" w:ascii="宋体" w:hAnsi="宋体" w:cs="宋体"/>
          <w:bCs/>
          <w:color w:val="000000"/>
          <w:sz w:val="21"/>
          <w:szCs w:val="21"/>
          <w:highlight w:val="none"/>
          <w:lang w:val="en-US" w:eastAsia="zh-CN"/>
        </w:rPr>
        <w:t>。</w:t>
      </w:r>
    </w:p>
    <w:p>
      <w:pPr>
        <w:spacing w:line="360" w:lineRule="auto"/>
        <w:ind w:firstLine="411" w:firstLineChars="196"/>
        <w:rPr>
          <w:rFonts w:hint="eastAsia" w:ascii="宋体" w:hAnsi="宋体" w:cs="宋体"/>
          <w:bCs/>
          <w:color w:val="000000"/>
          <w:sz w:val="21"/>
          <w:szCs w:val="21"/>
        </w:rPr>
      </w:pPr>
      <w:r>
        <w:rPr>
          <w:rFonts w:hint="eastAsia" w:ascii="宋体" w:hAnsi="宋体" w:cs="宋体"/>
          <w:bCs/>
          <w:color w:val="000000"/>
          <w:sz w:val="21"/>
          <w:szCs w:val="21"/>
          <w:lang w:val="en-US" w:eastAsia="zh-CN"/>
        </w:rPr>
        <w:t>5</w:t>
      </w:r>
      <w:r>
        <w:rPr>
          <w:rFonts w:hint="eastAsia" w:ascii="宋体" w:hAnsi="宋体" w:cs="宋体"/>
          <w:bCs/>
          <w:color w:val="000000"/>
          <w:sz w:val="21"/>
          <w:szCs w:val="21"/>
        </w:rPr>
        <w:t>.工程内容：</w:t>
      </w:r>
      <w:r>
        <w:rPr>
          <w:rFonts w:hint="eastAsia" w:ascii="宋体" w:hAnsi="宋体" w:cs="宋体"/>
          <w:bCs/>
          <w:color w:val="000000"/>
          <w:sz w:val="21"/>
          <w:szCs w:val="21"/>
          <w:lang w:val="en-US" w:eastAsia="zh-CN"/>
        </w:rPr>
        <w:t>对商城路(人民路——未来路)实施机动车单向车道改成双向车道通行。包括道路交通标志、标线、防护设施等内容</w:t>
      </w:r>
      <w:r>
        <w:rPr>
          <w:rFonts w:hint="eastAsia" w:ascii="宋体" w:hAnsi="宋体" w:cs="宋体"/>
          <w:bCs/>
          <w:color w:val="000000"/>
          <w:sz w:val="21"/>
          <w:szCs w:val="21"/>
        </w:rPr>
        <w:t>。</w:t>
      </w:r>
    </w:p>
    <w:p>
      <w:pPr>
        <w:spacing w:line="360" w:lineRule="auto"/>
        <w:ind w:firstLine="411" w:firstLineChars="196"/>
        <w:rPr>
          <w:rFonts w:hint="eastAsia" w:ascii="宋体" w:hAnsi="宋体" w:cs="宋体"/>
          <w:bCs/>
          <w:color w:val="000000"/>
          <w:sz w:val="21"/>
          <w:szCs w:val="21"/>
        </w:rPr>
      </w:pPr>
      <w:r>
        <w:rPr>
          <w:rFonts w:hint="eastAsia" w:ascii="宋体" w:hAnsi="宋体" w:cs="宋体"/>
          <w:bCs/>
          <w:color w:val="000000"/>
          <w:sz w:val="21"/>
          <w:szCs w:val="21"/>
          <w:lang w:val="en-US" w:eastAsia="zh-CN"/>
        </w:rPr>
        <w:t>6</w:t>
      </w:r>
      <w:r>
        <w:rPr>
          <w:rFonts w:hint="eastAsia" w:ascii="宋体" w:hAnsi="宋体" w:cs="宋体"/>
          <w:bCs/>
          <w:color w:val="000000"/>
          <w:sz w:val="21"/>
          <w:szCs w:val="21"/>
        </w:rPr>
        <w:t>.工程承包范围：</w:t>
      </w:r>
      <w:r>
        <w:rPr>
          <w:rFonts w:hint="eastAsia" w:ascii="宋体" w:hAnsi="宋体" w:cs="宋体"/>
          <w:bCs/>
          <w:color w:val="000000"/>
          <w:sz w:val="21"/>
          <w:szCs w:val="21"/>
          <w:u w:val="single"/>
          <w:lang w:eastAsia="zh-CN"/>
        </w:rPr>
        <w:t>工程量清单</w:t>
      </w:r>
      <w:r>
        <w:rPr>
          <w:rFonts w:hint="eastAsia" w:ascii="宋体" w:hAnsi="宋体" w:cs="宋体"/>
          <w:bCs/>
          <w:color w:val="000000"/>
          <w:sz w:val="21"/>
          <w:szCs w:val="21"/>
          <w:u w:val="single"/>
          <w:lang w:val="en-US" w:eastAsia="zh-CN"/>
        </w:rPr>
        <w:t>及施工图纸</w:t>
      </w:r>
      <w:r>
        <w:rPr>
          <w:rFonts w:hint="eastAsia" w:ascii="宋体" w:hAnsi="宋体" w:cs="宋体"/>
          <w:bCs/>
          <w:color w:val="000000"/>
          <w:sz w:val="21"/>
          <w:szCs w:val="21"/>
          <w:u w:val="single"/>
          <w:lang w:eastAsia="zh-CN"/>
        </w:rPr>
        <w:t>内的所有内容</w:t>
      </w:r>
      <w:r>
        <w:rPr>
          <w:rFonts w:hint="eastAsia" w:ascii="宋体" w:hAnsi="宋体" w:cs="宋体"/>
          <w:bCs/>
          <w:color w:val="000000"/>
          <w:sz w:val="21"/>
          <w:szCs w:val="21"/>
        </w:rPr>
        <w:t>。</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18" w:name="_Toc351203482"/>
      <w:r>
        <w:rPr>
          <w:rFonts w:hint="eastAsia" w:ascii="宋体" w:hAnsi="宋体" w:cs="宋体"/>
          <w:color w:val="000000"/>
          <w:sz w:val="21"/>
          <w:szCs w:val="21"/>
        </w:rPr>
        <w:t>二、合同工期</w:t>
      </w:r>
      <w:bookmarkEnd w:id="618"/>
    </w:p>
    <w:p>
      <w:pPr>
        <w:spacing w:line="360" w:lineRule="auto"/>
        <w:ind w:firstLine="459"/>
        <w:rPr>
          <w:rFonts w:hint="eastAsia" w:ascii="宋体" w:hAnsi="宋体" w:cs="宋体"/>
          <w:color w:val="000000"/>
          <w:sz w:val="21"/>
          <w:szCs w:val="21"/>
        </w:rPr>
      </w:pPr>
      <w:r>
        <w:rPr>
          <w:rFonts w:hint="eastAsia" w:ascii="宋体" w:hAnsi="宋体" w:cs="宋体"/>
          <w:color w:val="000000"/>
          <w:sz w:val="21"/>
          <w:szCs w:val="21"/>
        </w:rPr>
        <w:t>计划开工日期：</w:t>
      </w:r>
      <w:r>
        <w:rPr>
          <w:rFonts w:hint="eastAsia" w:ascii="宋体" w:hAnsi="宋体" w:cs="宋体"/>
          <w:color w:val="000000"/>
          <w:sz w:val="21"/>
          <w:szCs w:val="21"/>
          <w:u w:val="single"/>
          <w:lang w:val="en-US" w:eastAsia="zh-CN"/>
        </w:rPr>
        <w:t>2023</w:t>
      </w:r>
      <w:r>
        <w:rPr>
          <w:rFonts w:hint="eastAsia" w:ascii="宋体" w:hAnsi="宋体" w:cs="宋体"/>
          <w:color w:val="000000"/>
          <w:sz w:val="21"/>
          <w:szCs w:val="21"/>
        </w:rPr>
        <w:t>年</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月</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日。</w:t>
      </w:r>
    </w:p>
    <w:p>
      <w:pPr>
        <w:spacing w:line="360" w:lineRule="auto"/>
        <w:ind w:firstLine="459"/>
        <w:rPr>
          <w:rFonts w:hint="eastAsia" w:ascii="宋体" w:hAnsi="宋体" w:cs="宋体"/>
          <w:color w:val="000000"/>
          <w:sz w:val="21"/>
          <w:szCs w:val="21"/>
        </w:rPr>
      </w:pPr>
      <w:r>
        <w:rPr>
          <w:rFonts w:hint="eastAsia" w:ascii="宋体" w:hAnsi="宋体" w:cs="宋体"/>
          <w:color w:val="000000"/>
          <w:sz w:val="21"/>
          <w:szCs w:val="21"/>
        </w:rPr>
        <w:t>计划竣工日期：</w:t>
      </w:r>
      <w:r>
        <w:rPr>
          <w:rFonts w:hint="eastAsia" w:ascii="宋体" w:hAnsi="宋体" w:cs="宋体"/>
          <w:color w:val="000000"/>
          <w:sz w:val="21"/>
          <w:szCs w:val="21"/>
          <w:u w:val="single"/>
          <w:lang w:val="en-US" w:eastAsia="zh-CN"/>
        </w:rPr>
        <w:t>2023</w:t>
      </w:r>
      <w:r>
        <w:rPr>
          <w:rFonts w:hint="eastAsia" w:ascii="宋体" w:hAnsi="宋体" w:cs="宋体"/>
          <w:color w:val="000000"/>
          <w:sz w:val="21"/>
          <w:szCs w:val="21"/>
        </w:rPr>
        <w:t>年</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月</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日。</w:t>
      </w:r>
    </w:p>
    <w:p>
      <w:pPr>
        <w:spacing w:line="360" w:lineRule="auto"/>
        <w:ind w:firstLine="459"/>
        <w:rPr>
          <w:rFonts w:hint="eastAsia" w:ascii="宋体" w:hAnsi="宋体" w:cs="宋体"/>
          <w:color w:val="000000"/>
          <w:sz w:val="21"/>
          <w:szCs w:val="21"/>
        </w:rPr>
      </w:pPr>
      <w:r>
        <w:rPr>
          <w:rFonts w:hint="eastAsia" w:ascii="宋体" w:hAnsi="宋体" w:cs="宋体"/>
          <w:color w:val="000000"/>
          <w:sz w:val="21"/>
          <w:szCs w:val="21"/>
        </w:rPr>
        <w:t>工期总日历天数：</w:t>
      </w:r>
      <w:r>
        <w:rPr>
          <w:rFonts w:hint="eastAsia" w:ascii="宋体" w:hAnsi="宋体" w:cs="宋体"/>
          <w:color w:val="000000"/>
          <w:sz w:val="21"/>
          <w:szCs w:val="21"/>
          <w:u w:val="single"/>
          <w:lang w:val="en-US" w:eastAsia="zh-CN"/>
        </w:rPr>
        <w:t xml:space="preserve"> 45 </w:t>
      </w:r>
      <w:r>
        <w:rPr>
          <w:rFonts w:hint="eastAsia" w:ascii="宋体" w:hAnsi="宋体" w:cs="宋体"/>
          <w:color w:val="000000"/>
          <w:sz w:val="21"/>
          <w:szCs w:val="21"/>
        </w:rPr>
        <w:t>天。工期总日历天数与根据前述计划开竣工日期计算的工期天数不一致的，以工期总日历天数为准。</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19" w:name="_Toc351203483"/>
      <w:r>
        <w:rPr>
          <w:rFonts w:hint="eastAsia" w:ascii="宋体" w:hAnsi="宋体" w:cs="宋体"/>
          <w:color w:val="000000"/>
          <w:sz w:val="21"/>
          <w:szCs w:val="21"/>
        </w:rPr>
        <w:t>三、质量标准</w:t>
      </w:r>
      <w:bookmarkEnd w:id="619"/>
    </w:p>
    <w:p>
      <w:pPr>
        <w:spacing w:line="360" w:lineRule="auto"/>
        <w:ind w:firstLine="459"/>
        <w:rPr>
          <w:rFonts w:hint="eastAsia" w:ascii="宋体" w:hAnsi="宋体" w:cs="宋体"/>
          <w:color w:val="000000"/>
          <w:sz w:val="21"/>
          <w:szCs w:val="21"/>
        </w:rPr>
      </w:pPr>
      <w:r>
        <w:rPr>
          <w:rFonts w:hint="eastAsia" w:ascii="宋体" w:hAnsi="宋体" w:cs="宋体"/>
          <w:color w:val="000000"/>
          <w:sz w:val="21"/>
          <w:szCs w:val="21"/>
        </w:rPr>
        <w:t>工程质量符合</w:t>
      </w:r>
      <w:r>
        <w:rPr>
          <w:rFonts w:hint="eastAsia" w:ascii="宋体" w:hAnsi="宋体" w:cs="宋体"/>
          <w:color w:val="000000"/>
          <w:sz w:val="21"/>
          <w:szCs w:val="21"/>
          <w:u w:val="single"/>
        </w:rPr>
        <w:t>国家现行规范和标准，质量达到合格</w:t>
      </w:r>
      <w:r>
        <w:rPr>
          <w:rFonts w:hint="eastAsia" w:ascii="宋体" w:hAnsi="宋体" w:cs="宋体"/>
          <w:color w:val="000000"/>
          <w:sz w:val="21"/>
          <w:szCs w:val="21"/>
        </w:rPr>
        <w:t>标准。</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0" w:name="_Toc351203484"/>
      <w:r>
        <w:rPr>
          <w:rFonts w:hint="eastAsia" w:ascii="宋体" w:hAnsi="宋体" w:cs="宋体"/>
          <w:color w:val="000000"/>
          <w:sz w:val="21"/>
          <w:szCs w:val="21"/>
        </w:rPr>
        <w:t>四、签约合同价与合同价格形式</w:t>
      </w:r>
      <w:bookmarkEnd w:id="620"/>
      <w:r>
        <w:rPr>
          <w:rFonts w:hint="eastAsia" w:ascii="宋体" w:hAnsi="宋体" w:cs="宋体"/>
          <w:color w:val="000000"/>
          <w:sz w:val="21"/>
          <w:szCs w:val="21"/>
        </w:rPr>
        <w:tab/>
      </w:r>
    </w:p>
    <w:p>
      <w:pPr>
        <w:spacing w:line="360" w:lineRule="auto"/>
        <w:ind w:firstLine="420" w:firstLineChars="200"/>
        <w:rPr>
          <w:rFonts w:hint="eastAsia" w:ascii="宋体" w:hAnsi="宋体" w:cs="宋体"/>
          <w:color w:val="000000"/>
          <w:sz w:val="21"/>
          <w:szCs w:val="21"/>
          <w:highlight w:val="none"/>
        </w:rPr>
      </w:pPr>
      <w:r>
        <w:rPr>
          <w:rFonts w:hint="eastAsia" w:ascii="宋体" w:hAnsi="宋体" w:cs="宋体"/>
          <w:color w:val="000000"/>
          <w:sz w:val="21"/>
          <w:szCs w:val="21"/>
          <w:highlight w:val="none"/>
        </w:rPr>
        <w:t>1.签约合同价为：</w:t>
      </w:r>
    </w:p>
    <w:p>
      <w:pPr>
        <w:spacing w:line="360" w:lineRule="auto"/>
        <w:ind w:firstLine="525" w:firstLineChars="250"/>
        <w:rPr>
          <w:rFonts w:hint="eastAsia" w:ascii="宋体" w:hAnsi="宋体" w:cs="宋体"/>
          <w:color w:val="000000"/>
          <w:sz w:val="21"/>
          <w:szCs w:val="21"/>
          <w:highlight w:val="none"/>
        </w:rPr>
      </w:pPr>
      <w:r>
        <w:rPr>
          <w:rFonts w:hint="eastAsia" w:ascii="宋体" w:hAnsi="宋体" w:cs="宋体"/>
          <w:color w:val="000000"/>
          <w:sz w:val="21"/>
          <w:szCs w:val="21"/>
          <w:highlight w:val="none"/>
        </w:rPr>
        <w:t>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元)；</w:t>
      </w:r>
    </w:p>
    <w:p>
      <w:pPr>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2.合同价格形式：</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rPr>
        <w:t>。</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1" w:name="_Toc351203485"/>
      <w:r>
        <w:rPr>
          <w:rFonts w:hint="eastAsia" w:ascii="宋体" w:hAnsi="宋体" w:cs="宋体"/>
          <w:color w:val="000000"/>
          <w:sz w:val="21"/>
          <w:szCs w:val="21"/>
        </w:rPr>
        <w:t>五、</w:t>
      </w:r>
      <w:bookmarkEnd w:id="621"/>
      <w:r>
        <w:rPr>
          <w:rFonts w:hint="eastAsia" w:ascii="宋体" w:hAnsi="宋体" w:cs="宋体"/>
          <w:color w:val="000000"/>
          <w:sz w:val="21"/>
          <w:szCs w:val="21"/>
        </w:rPr>
        <w:t>项目经理</w:t>
      </w:r>
    </w:p>
    <w:p>
      <w:pPr>
        <w:spacing w:line="360" w:lineRule="auto"/>
        <w:ind w:firstLine="420" w:firstLineChars="200"/>
        <w:rPr>
          <w:rFonts w:hint="eastAsia" w:ascii="宋体" w:hAnsi="宋体" w:cs="宋体"/>
          <w:color w:val="000000"/>
          <w:sz w:val="21"/>
          <w:szCs w:val="21"/>
          <w:highlight w:val="red"/>
        </w:rPr>
      </w:pPr>
      <w:r>
        <w:rPr>
          <w:rFonts w:hint="eastAsia" w:ascii="宋体" w:hAnsi="宋体" w:cs="宋体"/>
          <w:color w:val="000000"/>
          <w:sz w:val="21"/>
          <w:szCs w:val="21"/>
          <w:highlight w:val="none"/>
        </w:rPr>
        <w:t>承包人项目经理：</w:t>
      </w:r>
      <w:r>
        <w:rPr>
          <w:rFonts w:hint="eastAsia" w:ascii="宋体" w:hAnsi="宋体" w:cs="宋体"/>
          <w:color w:val="000000"/>
          <w:sz w:val="21"/>
          <w:szCs w:val="21"/>
          <w:highlight w:val="none"/>
          <w:u w:val="single"/>
        </w:rPr>
        <w:t>                     </w:t>
      </w:r>
      <w:r>
        <w:rPr>
          <w:rFonts w:hint="eastAsia" w:ascii="宋体" w:hAnsi="宋体" w:cs="宋体"/>
          <w:color w:val="000000"/>
          <w:sz w:val="21"/>
          <w:szCs w:val="21"/>
          <w:highlight w:val="none"/>
        </w:rPr>
        <w:t>。</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2" w:name="_Toc351203486"/>
      <w:r>
        <w:rPr>
          <w:rFonts w:hint="eastAsia" w:ascii="宋体" w:hAnsi="宋体" w:cs="宋体"/>
          <w:color w:val="000000"/>
          <w:sz w:val="21"/>
          <w:szCs w:val="21"/>
        </w:rPr>
        <w:t>六、合同文件构成</w:t>
      </w:r>
      <w:bookmarkEnd w:id="622"/>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本协议书与下列文件一起构成合同文件：</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（1）中标通知书；</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 xml:space="preserve">（2）投标函及其附录； </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（3）专用合同条款及其附件；</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（4）通用合同条款；</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（5）技术标准和要求；</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（6）图纸；</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（7）已标价工程量清单或预算书；</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（8）其他合同文件。</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上述各项合同文件包括合同当事人就该项合同文件所作出的补充和修改，属于同一类内容的文件，应以最新签署的为准。专用合同条款及其附件须经合同当事人签字或盖章。</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3" w:name="_Toc351203487"/>
      <w:r>
        <w:rPr>
          <w:rFonts w:hint="eastAsia" w:ascii="宋体" w:hAnsi="宋体" w:cs="宋体"/>
          <w:color w:val="000000"/>
          <w:sz w:val="21"/>
          <w:szCs w:val="21"/>
        </w:rPr>
        <w:t>七、承诺</w:t>
      </w:r>
      <w:bookmarkEnd w:id="623"/>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1.发包人承诺按照法律规定履行项目审批手续、筹集工程建设资金并按照合同约定的期限和方式支付合同价款。</w:t>
      </w:r>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2.承包人承诺按照法律规定及合同约定组织完成工程施工，确保工程质量和安全，不进行转包及违法分包，并在缺陷责任期及保修期内承担相应的工程维修责任。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3.发包人和承包人通过招投标形式签订合同的，双方理解并承诺不再就同一工程另行签订与合同实质性内容相背离的协议。</w:t>
      </w:r>
    </w:p>
    <w:p>
      <w:pPr>
        <w:spacing w:line="360" w:lineRule="auto"/>
        <w:rPr>
          <w:rFonts w:hint="eastAsia" w:ascii="宋体" w:hAnsi="宋体" w:cs="宋体"/>
          <w:bCs/>
          <w:color w:val="000000"/>
          <w:sz w:val="21"/>
          <w:szCs w:val="21"/>
        </w:rPr>
      </w:pPr>
      <w:bookmarkStart w:id="624" w:name="_Toc351203488"/>
      <w:r>
        <w:rPr>
          <w:rFonts w:hint="eastAsia" w:ascii="宋体" w:hAnsi="宋体" w:cs="宋体"/>
          <w:b/>
          <w:color w:val="000000"/>
          <w:sz w:val="21"/>
          <w:szCs w:val="21"/>
        </w:rPr>
        <w:t xml:space="preserve">   </w:t>
      </w:r>
      <w:r>
        <w:rPr>
          <w:rFonts w:hint="eastAsia" w:ascii="宋体" w:hAnsi="宋体" w:cs="宋体"/>
          <w:bCs/>
          <w:color w:val="000000"/>
          <w:sz w:val="21"/>
          <w:szCs w:val="21"/>
        </w:rPr>
        <w:t xml:space="preserve"> 八、词语含义</w:t>
      </w:r>
      <w:bookmarkEnd w:id="624"/>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本协议书中词语含义与第二部分通用合同条款中赋予的含义相同。</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5" w:name="_Toc351203489"/>
      <w:r>
        <w:rPr>
          <w:rFonts w:hint="eastAsia" w:ascii="宋体" w:hAnsi="宋体" w:cs="宋体"/>
          <w:color w:val="000000"/>
          <w:sz w:val="21"/>
          <w:szCs w:val="21"/>
        </w:rPr>
        <w:t>九、签订时间</w:t>
      </w:r>
      <w:bookmarkEnd w:id="625"/>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本合同于</w:t>
      </w:r>
      <w:r>
        <w:rPr>
          <w:rFonts w:hint="eastAsia" w:ascii="宋体" w:hAnsi="宋体" w:cs="宋体"/>
          <w:bCs/>
          <w:color w:val="000000"/>
          <w:sz w:val="21"/>
          <w:szCs w:val="21"/>
          <w:u w:val="single"/>
          <w:lang w:val="en-US" w:eastAsia="zh-CN"/>
        </w:rPr>
        <w:t>2023</w:t>
      </w:r>
      <w:r>
        <w:rPr>
          <w:rFonts w:hint="eastAsia" w:ascii="宋体" w:hAnsi="宋体" w:cs="宋体"/>
          <w:bCs/>
          <w:color w:val="000000"/>
          <w:sz w:val="21"/>
          <w:szCs w:val="21"/>
        </w:rPr>
        <w:t>年</w:t>
      </w:r>
      <w:r>
        <w:rPr>
          <w:rFonts w:hint="eastAsia" w:ascii="宋体" w:hAnsi="宋体" w:cs="宋体"/>
          <w:bCs/>
          <w:color w:val="000000"/>
          <w:sz w:val="21"/>
          <w:szCs w:val="21"/>
          <w:u w:val="single"/>
          <w:lang w:val="en-US" w:eastAsia="zh-CN"/>
        </w:rPr>
        <w:t xml:space="preserve">   </w:t>
      </w:r>
      <w:r>
        <w:rPr>
          <w:rFonts w:hint="eastAsia" w:ascii="宋体" w:hAnsi="宋体" w:cs="宋体"/>
          <w:bCs/>
          <w:color w:val="000000"/>
          <w:sz w:val="21"/>
          <w:szCs w:val="21"/>
        </w:rPr>
        <w:t>月</w:t>
      </w:r>
      <w:r>
        <w:rPr>
          <w:rFonts w:hint="eastAsia" w:ascii="宋体" w:hAnsi="宋体" w:cs="宋体"/>
          <w:bCs/>
          <w:color w:val="000000"/>
          <w:sz w:val="21"/>
          <w:szCs w:val="21"/>
          <w:u w:val="single"/>
          <w:lang w:val="en-US" w:eastAsia="zh-CN"/>
        </w:rPr>
        <w:t xml:space="preserve">    </w:t>
      </w:r>
      <w:r>
        <w:rPr>
          <w:rFonts w:hint="eastAsia" w:ascii="宋体" w:hAnsi="宋体" w:cs="宋体"/>
          <w:bCs/>
          <w:color w:val="000000"/>
          <w:sz w:val="21"/>
          <w:szCs w:val="21"/>
        </w:rPr>
        <w:t>日签订。</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6" w:name="_Toc351203490"/>
      <w:r>
        <w:rPr>
          <w:rFonts w:hint="eastAsia" w:ascii="宋体" w:hAnsi="宋体" w:cs="宋体"/>
          <w:color w:val="000000"/>
          <w:sz w:val="21"/>
          <w:szCs w:val="21"/>
        </w:rPr>
        <w:t>十、签订地点</w:t>
      </w:r>
      <w:bookmarkEnd w:id="626"/>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本合同在</w:t>
      </w:r>
      <w:r>
        <w:rPr>
          <w:rFonts w:hint="eastAsia" w:ascii="宋体" w:hAnsi="宋体" w:cs="宋体"/>
          <w:bCs/>
          <w:color w:val="000000"/>
          <w:sz w:val="21"/>
          <w:szCs w:val="21"/>
          <w:u w:val="single"/>
          <w:lang w:val="en-US" w:eastAsia="zh-CN"/>
        </w:rPr>
        <w:t>郑州市管城回族区城市管理局</w:t>
      </w:r>
      <w:r>
        <w:rPr>
          <w:rFonts w:hint="eastAsia" w:ascii="宋体" w:hAnsi="宋体" w:cs="宋体"/>
          <w:bCs/>
          <w:color w:val="000000"/>
          <w:sz w:val="21"/>
          <w:szCs w:val="21"/>
        </w:rPr>
        <w:t>签订。</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7" w:name="_Toc351203491"/>
      <w:r>
        <w:rPr>
          <w:rFonts w:hint="eastAsia" w:ascii="宋体" w:hAnsi="宋体" w:cs="宋体"/>
          <w:color w:val="000000"/>
          <w:sz w:val="21"/>
          <w:szCs w:val="21"/>
        </w:rPr>
        <w:t>十一、补充协议</w:t>
      </w:r>
      <w:bookmarkEnd w:id="627"/>
    </w:p>
    <w:p>
      <w:pPr>
        <w:spacing w:line="360" w:lineRule="auto"/>
        <w:ind w:firstLine="420" w:firstLineChars="200"/>
        <w:rPr>
          <w:rFonts w:hint="eastAsia" w:ascii="宋体" w:hAnsi="宋体" w:cs="宋体"/>
          <w:b/>
          <w:bCs/>
          <w:color w:val="000000"/>
          <w:sz w:val="21"/>
          <w:szCs w:val="21"/>
        </w:rPr>
      </w:pPr>
      <w:r>
        <w:rPr>
          <w:rFonts w:hint="eastAsia" w:ascii="宋体" w:hAnsi="宋体" w:cs="宋体"/>
          <w:bCs/>
          <w:color w:val="000000"/>
          <w:sz w:val="21"/>
          <w:szCs w:val="21"/>
        </w:rPr>
        <w:t>合同未尽事宜，合同当事人另行签订补充协议，补充协议是合同的组成部分。</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8" w:name="_Toc351203492"/>
      <w:r>
        <w:rPr>
          <w:rFonts w:hint="eastAsia" w:ascii="宋体" w:hAnsi="宋体" w:cs="宋体"/>
          <w:color w:val="000000"/>
          <w:sz w:val="21"/>
          <w:szCs w:val="21"/>
        </w:rPr>
        <w:t>十二、合同生效</w:t>
      </w:r>
      <w:bookmarkEnd w:id="628"/>
    </w:p>
    <w:p>
      <w:pPr>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本合同自</w:t>
      </w:r>
      <w:r>
        <w:rPr>
          <w:rFonts w:hint="eastAsia" w:ascii="宋体" w:hAnsi="宋体" w:cs="宋体"/>
          <w:bCs/>
          <w:color w:val="000000"/>
          <w:sz w:val="21"/>
          <w:szCs w:val="21"/>
          <w:u w:val="single"/>
          <w:lang w:val="en-US" w:eastAsia="zh-CN"/>
        </w:rPr>
        <w:t>双方签字盖章后</w:t>
      </w:r>
      <w:r>
        <w:rPr>
          <w:rFonts w:hint="eastAsia" w:ascii="宋体" w:hAnsi="宋体" w:cs="宋体"/>
          <w:bCs/>
          <w:color w:val="000000"/>
          <w:sz w:val="21"/>
          <w:szCs w:val="21"/>
        </w:rPr>
        <w:t>生效。</w:t>
      </w:r>
    </w:p>
    <w:p>
      <w:pPr>
        <w:keepNext/>
        <w:keepLines/>
        <w:spacing w:before="120" w:after="120" w:line="360" w:lineRule="auto"/>
        <w:rPr>
          <w:rFonts w:hint="eastAsia" w:ascii="宋体" w:hAnsi="宋体" w:cs="宋体"/>
          <w:color w:val="000000"/>
          <w:sz w:val="21"/>
          <w:szCs w:val="21"/>
        </w:rPr>
      </w:pPr>
      <w:r>
        <w:rPr>
          <w:rFonts w:hint="eastAsia" w:ascii="宋体" w:hAnsi="宋体" w:cs="宋体"/>
          <w:color w:val="000000"/>
          <w:sz w:val="21"/>
          <w:szCs w:val="21"/>
        </w:rPr>
        <w:t xml:space="preserve">    </w:t>
      </w:r>
      <w:bookmarkStart w:id="629" w:name="_Toc351203493"/>
      <w:r>
        <w:rPr>
          <w:rFonts w:hint="eastAsia" w:ascii="宋体" w:hAnsi="宋体" w:cs="宋体"/>
          <w:color w:val="000000"/>
          <w:sz w:val="21"/>
          <w:szCs w:val="21"/>
        </w:rPr>
        <w:t>十三、合同份数</w:t>
      </w:r>
      <w:bookmarkEnd w:id="629"/>
    </w:p>
    <w:p>
      <w:pPr>
        <w:spacing w:line="360" w:lineRule="auto"/>
        <w:ind w:firstLine="420" w:firstLineChars="200"/>
        <w:rPr>
          <w:rFonts w:hint="eastAsia" w:ascii="宋体" w:hAnsi="宋体" w:cs="宋体"/>
          <w:color w:val="000000"/>
          <w:sz w:val="21"/>
          <w:szCs w:val="21"/>
        </w:rPr>
      </w:pPr>
      <w:r>
        <w:rPr>
          <w:rFonts w:hint="eastAsia" w:ascii="宋体" w:hAnsi="宋体" w:cs="宋体"/>
          <w:bCs/>
          <w:color w:val="000000"/>
          <w:sz w:val="21"/>
          <w:szCs w:val="21"/>
        </w:rPr>
        <w:t>本合同一式</w:t>
      </w:r>
      <w:r>
        <w:rPr>
          <w:rFonts w:hint="eastAsia" w:ascii="宋体" w:hAnsi="宋体" w:cs="宋体"/>
          <w:bCs/>
          <w:color w:val="000000"/>
          <w:sz w:val="21"/>
          <w:szCs w:val="21"/>
          <w:u w:val="single"/>
          <w:lang w:val="en-US" w:eastAsia="zh-CN"/>
        </w:rPr>
        <w:t>陆</w:t>
      </w:r>
      <w:r>
        <w:rPr>
          <w:rFonts w:hint="eastAsia" w:ascii="宋体" w:hAnsi="宋体" w:cs="宋体"/>
          <w:bCs/>
          <w:color w:val="000000"/>
          <w:sz w:val="21"/>
          <w:szCs w:val="21"/>
        </w:rPr>
        <w:t>份，均具有同等法律效力，发包人执</w:t>
      </w:r>
      <w:r>
        <w:rPr>
          <w:rFonts w:hint="eastAsia" w:ascii="宋体" w:hAnsi="宋体" w:cs="宋体"/>
          <w:bCs/>
          <w:color w:val="000000"/>
          <w:sz w:val="21"/>
          <w:szCs w:val="21"/>
          <w:u w:val="single"/>
          <w:lang w:val="en-US" w:eastAsia="zh-CN"/>
        </w:rPr>
        <w:t>肆</w:t>
      </w:r>
      <w:r>
        <w:rPr>
          <w:rFonts w:hint="eastAsia" w:ascii="宋体" w:hAnsi="宋体" w:cs="宋体"/>
          <w:bCs/>
          <w:color w:val="000000"/>
          <w:sz w:val="21"/>
          <w:szCs w:val="21"/>
        </w:rPr>
        <w:t>份，承包人执</w:t>
      </w:r>
      <w:r>
        <w:rPr>
          <w:rFonts w:hint="eastAsia" w:ascii="宋体" w:hAnsi="宋体" w:cs="宋体"/>
          <w:bCs/>
          <w:color w:val="000000"/>
          <w:sz w:val="21"/>
          <w:szCs w:val="21"/>
          <w:u w:val="single"/>
          <w:lang w:val="en-US" w:eastAsia="zh-CN"/>
        </w:rPr>
        <w:t>贰</w:t>
      </w:r>
      <w:r>
        <w:rPr>
          <w:rFonts w:hint="eastAsia" w:ascii="宋体" w:hAnsi="宋体" w:cs="宋体"/>
          <w:bCs/>
          <w:color w:val="000000"/>
          <w:sz w:val="21"/>
          <w:szCs w:val="21"/>
        </w:rPr>
        <w:t>份。</w:t>
      </w:r>
    </w:p>
    <w:p>
      <w:pPr>
        <w:spacing w:line="360" w:lineRule="auto"/>
        <w:rPr>
          <w:rFonts w:hint="eastAsia" w:ascii="宋体" w:hAnsi="宋体" w:cs="宋体"/>
          <w:color w:val="000000"/>
          <w:sz w:val="24"/>
        </w:rPr>
      </w:pPr>
    </w:p>
    <w:p>
      <w:pPr>
        <w:spacing w:line="360" w:lineRule="auto"/>
        <w:rPr>
          <w:rFonts w:hint="eastAsia" w:ascii="宋体" w:hAnsi="宋体" w:cs="宋体"/>
          <w:color w:val="000000"/>
          <w:sz w:val="24"/>
        </w:rPr>
      </w:pPr>
      <w:r>
        <w:rPr>
          <w:rFonts w:hint="eastAsia" w:ascii="宋体" w:hAnsi="宋体" w:cs="宋体"/>
          <w:color w:val="000000"/>
          <w:sz w:val="24"/>
        </w:rPr>
        <w:t>发包人：  (公章)                        承包人：  (公章)</w:t>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             </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 法定代表人：</w:t>
      </w:r>
    </w:p>
    <w:p>
      <w:pPr>
        <w:spacing w:line="360" w:lineRule="auto"/>
        <w:rPr>
          <w:rFonts w:hint="eastAsia" w:ascii="宋体" w:hAnsi="宋体" w:cs="宋体"/>
          <w:color w:val="000000"/>
          <w:sz w:val="21"/>
          <w:szCs w:val="21"/>
        </w:rPr>
      </w:pPr>
      <w:r>
        <w:rPr>
          <w:rFonts w:hint="eastAsia" w:ascii="宋体" w:hAnsi="宋体" w:eastAsia="宋体" w:cs="宋体"/>
          <w:sz w:val="21"/>
          <w:szCs w:val="21"/>
          <w:highlight w:val="none"/>
        </w:rPr>
        <w:t>（签字）</w:t>
      </w:r>
      <w:r>
        <w:rPr>
          <w:rFonts w:hint="eastAsia" w:ascii="Arial" w:hAnsi="Arial" w:eastAsia="黑体" w:cs="Times New Roman"/>
          <w:b/>
          <w:bCs/>
          <w:kern w:val="2"/>
          <w:sz w:val="21"/>
          <w:szCs w:val="21"/>
          <w:lang w:val="en-US" w:eastAsia="zh-CN" w:bidi="ar-SA"/>
        </w:rPr>
        <w:t xml:space="preserve">      </w:t>
      </w:r>
      <w:r>
        <w:rPr>
          <w:rFonts w:hint="eastAsia" w:ascii="宋体" w:hAnsi="宋体" w:cs="宋体"/>
          <w:color w:val="000000"/>
          <w:sz w:val="21"/>
          <w:szCs w:val="21"/>
        </w:rPr>
        <w:t xml:space="preserve">                      </w:t>
      </w:r>
      <w:r>
        <w:rPr>
          <w:rFonts w:hint="eastAsia" w:ascii="宋体" w:hAnsi="宋体" w:eastAsia="宋体" w:cs="宋体"/>
          <w:sz w:val="21"/>
          <w:szCs w:val="21"/>
          <w:highlight w:val="none"/>
        </w:rPr>
        <w:t>（签字）</w:t>
      </w:r>
    </w:p>
    <w:p>
      <w:pPr>
        <w:spacing w:line="360" w:lineRule="auto"/>
        <w:rPr>
          <w:rFonts w:hint="eastAsia" w:ascii="宋体" w:hAnsi="宋体" w:cs="宋体"/>
          <w:color w:val="000000"/>
          <w:sz w:val="21"/>
          <w:szCs w:val="21"/>
          <w:lang w:eastAsia="zh-CN"/>
        </w:rPr>
      </w:pPr>
      <w:r>
        <w:rPr>
          <w:rFonts w:hint="eastAsia" w:ascii="宋体" w:hAnsi="宋体" w:cs="宋体"/>
          <w:color w:val="000000"/>
          <w:sz w:val="21"/>
          <w:szCs w:val="21"/>
        </w:rPr>
        <w:t>或其委托代理人</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或其委托代理人</w:t>
      </w:r>
      <w:r>
        <w:rPr>
          <w:rFonts w:hint="eastAsia" w:ascii="宋体" w:hAnsi="宋体" w:cs="宋体"/>
          <w:color w:val="000000"/>
          <w:sz w:val="21"/>
          <w:szCs w:val="21"/>
          <w:lang w:eastAsia="zh-CN"/>
        </w:rPr>
        <w:t>：</w:t>
      </w:r>
    </w:p>
    <w:p>
      <w:pPr>
        <w:spacing w:line="360" w:lineRule="auto"/>
        <w:rPr>
          <w:rFonts w:hint="eastAsia" w:ascii="宋体" w:hAnsi="宋体" w:cs="宋体"/>
          <w:color w:val="000000"/>
          <w:sz w:val="21"/>
          <w:szCs w:val="21"/>
        </w:rPr>
      </w:pPr>
      <w:r>
        <w:rPr>
          <w:rFonts w:hint="eastAsia" w:ascii="宋体" w:hAnsi="宋体" w:eastAsia="宋体" w:cs="宋体"/>
          <w:sz w:val="21"/>
          <w:szCs w:val="21"/>
          <w:highlight w:val="none"/>
        </w:rPr>
        <w:t>（签字）</w:t>
      </w:r>
      <w:r>
        <w:rPr>
          <w:rFonts w:hint="eastAsia" w:ascii="Arial" w:hAnsi="Arial" w:eastAsia="黑体" w:cs="Times New Roman"/>
          <w:b/>
          <w:bCs/>
          <w:kern w:val="2"/>
          <w:sz w:val="21"/>
          <w:szCs w:val="21"/>
          <w:lang w:val="en-US" w:eastAsia="zh-CN" w:bidi="ar-SA"/>
        </w:rPr>
        <w:t xml:space="preserve">      </w:t>
      </w:r>
      <w:r>
        <w:rPr>
          <w:rFonts w:hint="eastAsia" w:ascii="宋体" w:hAnsi="宋体" w:cs="宋体"/>
          <w:color w:val="000000"/>
          <w:sz w:val="21"/>
          <w:szCs w:val="21"/>
        </w:rPr>
        <w:t xml:space="preserve">                      </w:t>
      </w:r>
      <w:r>
        <w:rPr>
          <w:rFonts w:hint="eastAsia" w:ascii="宋体" w:hAnsi="宋体" w:eastAsia="宋体" w:cs="宋体"/>
          <w:sz w:val="21"/>
          <w:szCs w:val="21"/>
          <w:highlight w:val="none"/>
        </w:rPr>
        <w:t>（签字）</w:t>
      </w:r>
    </w:p>
    <w:p>
      <w:pPr>
        <w:tabs>
          <w:tab w:val="left" w:pos="4410"/>
        </w:tabs>
        <w:spacing w:line="360" w:lineRule="auto"/>
        <w:rPr>
          <w:rFonts w:hint="eastAsia" w:ascii="宋体" w:hAnsi="宋体" w:cs="宋体"/>
          <w:color w:val="000000"/>
          <w:sz w:val="21"/>
          <w:szCs w:val="21"/>
        </w:rPr>
      </w:pPr>
      <w:r>
        <w:rPr>
          <w:rFonts w:hint="eastAsia" w:ascii="宋体" w:hAnsi="宋体" w:eastAsia="宋体" w:cs="宋体"/>
          <w:sz w:val="21"/>
          <w:szCs w:val="21"/>
          <w:highlight w:val="none"/>
        </w:rPr>
        <w:t>社会</w:t>
      </w:r>
      <w:r>
        <w:rPr>
          <w:rFonts w:hint="eastAsia" w:ascii="宋体" w:hAnsi="宋体" w:eastAsia="宋体" w:cs="宋体"/>
          <w:sz w:val="21"/>
          <w:szCs w:val="21"/>
          <w:highlight w:val="none"/>
          <w:lang w:val="en-US" w:eastAsia="zh-CN"/>
        </w:rPr>
        <w:t>统一</w:t>
      </w:r>
      <w:r>
        <w:rPr>
          <w:rFonts w:hint="eastAsia" w:ascii="宋体" w:hAnsi="宋体" w:eastAsia="宋体" w:cs="宋体"/>
          <w:sz w:val="21"/>
          <w:szCs w:val="21"/>
          <w:highlight w:val="none"/>
        </w:rPr>
        <w:t>信用代码</w:t>
      </w:r>
      <w:r>
        <w:rPr>
          <w:rFonts w:hint="eastAsia" w:ascii="宋体" w:hAnsi="宋体" w:cs="宋体"/>
          <w:color w:val="000000"/>
          <w:sz w:val="21"/>
          <w:szCs w:val="21"/>
        </w:rPr>
        <w:t>：</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rPr>
          <w:rFonts w:hint="eastAsia" w:ascii="宋体" w:hAnsi="宋体" w:eastAsia="宋体" w:cs="宋体"/>
          <w:sz w:val="21"/>
          <w:szCs w:val="21"/>
          <w:highlight w:val="none"/>
        </w:rPr>
        <w:t>社会</w:t>
      </w:r>
      <w:r>
        <w:rPr>
          <w:rFonts w:hint="eastAsia" w:ascii="宋体" w:hAnsi="宋体" w:eastAsia="宋体" w:cs="宋体"/>
          <w:sz w:val="21"/>
          <w:szCs w:val="21"/>
          <w:highlight w:val="none"/>
          <w:lang w:val="en-US" w:eastAsia="zh-CN"/>
        </w:rPr>
        <w:t>统一</w:t>
      </w:r>
      <w:r>
        <w:rPr>
          <w:rFonts w:hint="eastAsia" w:ascii="宋体" w:hAnsi="宋体" w:eastAsia="宋体" w:cs="宋体"/>
          <w:sz w:val="21"/>
          <w:szCs w:val="21"/>
          <w:highlight w:val="none"/>
        </w:rPr>
        <w:t>信用代码</w:t>
      </w:r>
      <w:r>
        <w:rPr>
          <w:rFonts w:hint="eastAsia" w:ascii="宋体" w:hAnsi="宋体" w:cs="宋体"/>
          <w:color w:val="000000"/>
          <w:sz w:val="21"/>
          <w:szCs w:val="21"/>
        </w:rPr>
        <w:t>：</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地  址：</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地  址：</w:t>
      </w:r>
      <w:r>
        <w:rPr>
          <w:rFonts w:hint="eastAsia" w:ascii="宋体" w:hAnsi="宋体" w:cs="宋体"/>
          <w:color w:val="000000"/>
          <w:sz w:val="21"/>
          <w:szCs w:val="21"/>
          <w:u w:val="single"/>
        </w:rPr>
        <w:t xml:space="preserve">  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邮政编码：</w:t>
      </w:r>
      <w:r>
        <w:rPr>
          <w:rFonts w:hint="eastAsia" w:ascii="宋体" w:hAnsi="宋体" w:cs="宋体"/>
          <w:color w:val="000000"/>
          <w:sz w:val="21"/>
          <w:szCs w:val="21"/>
          <w:u w:val="single"/>
        </w:rPr>
        <w:t xml:space="preserve">      </w:t>
      </w:r>
      <w:r>
        <w:rPr>
          <w:rFonts w:hint="eastAsia" w:ascii="宋体" w:hAnsi="宋体" w:cs="宋体"/>
          <w:color w:val="000000"/>
          <w:sz w:val="21"/>
          <w:szCs w:val="21"/>
        </w:rPr>
        <w:t xml:space="preserve">            邮政编码：</w:t>
      </w:r>
      <w:r>
        <w:rPr>
          <w:rFonts w:hint="eastAsia" w:ascii="宋体" w:hAnsi="宋体" w:cs="宋体"/>
          <w:color w:val="000000"/>
          <w:sz w:val="21"/>
          <w:szCs w:val="21"/>
          <w:u w:val="single"/>
        </w:rPr>
        <w:t xml:space="preserve">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电  话：</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电  话：</w:t>
      </w:r>
      <w:r>
        <w:rPr>
          <w:rFonts w:hint="eastAsia" w:ascii="宋体" w:hAnsi="宋体" w:cs="宋体"/>
          <w:color w:val="000000"/>
          <w:sz w:val="21"/>
          <w:szCs w:val="21"/>
          <w:u w:val="single"/>
        </w:rPr>
        <w:t xml:space="preserve">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传  真：</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传  真：</w:t>
      </w:r>
      <w:r>
        <w:rPr>
          <w:rFonts w:hint="eastAsia" w:ascii="宋体" w:hAnsi="宋体" w:cs="宋体"/>
          <w:color w:val="000000"/>
          <w:sz w:val="21"/>
          <w:szCs w:val="21"/>
          <w:u w:val="single"/>
        </w:rPr>
        <w:t xml:space="preserve">  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电子信箱：</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电子信箱：</w:t>
      </w:r>
      <w:r>
        <w:rPr>
          <w:rFonts w:hint="eastAsia" w:ascii="宋体" w:hAnsi="宋体" w:cs="宋体"/>
          <w:color w:val="000000"/>
          <w:sz w:val="21"/>
          <w:szCs w:val="21"/>
          <w:u w:val="single"/>
        </w:rPr>
        <w:t xml:space="preserve">   </w:t>
      </w:r>
    </w:p>
    <w:p>
      <w:pPr>
        <w:spacing w:line="360" w:lineRule="auto"/>
        <w:rPr>
          <w:rFonts w:hint="eastAsia" w:ascii="宋体" w:hAnsi="宋体" w:cs="宋体"/>
          <w:color w:val="000000"/>
          <w:sz w:val="21"/>
          <w:szCs w:val="21"/>
        </w:rPr>
      </w:pPr>
      <w:r>
        <w:rPr>
          <w:rFonts w:hint="eastAsia" w:ascii="宋体" w:hAnsi="宋体" w:cs="宋体"/>
          <w:color w:val="000000"/>
          <w:sz w:val="21"/>
          <w:szCs w:val="21"/>
        </w:rPr>
        <w:t>开户银行：</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开户银行：</w:t>
      </w:r>
      <w:r>
        <w:rPr>
          <w:rFonts w:hint="eastAsia" w:ascii="宋体" w:hAnsi="宋体" w:cs="宋体"/>
          <w:color w:val="000000"/>
          <w:sz w:val="21"/>
          <w:szCs w:val="21"/>
          <w:u w:val="single"/>
        </w:rPr>
        <w:t xml:space="preserve">   </w:t>
      </w:r>
    </w:p>
    <w:p>
      <w:pPr>
        <w:spacing w:line="360" w:lineRule="auto"/>
        <w:rPr>
          <w:rFonts w:hint="eastAsia" w:ascii="宋体" w:hAnsi="宋体" w:cs="宋体"/>
          <w:color w:val="000000"/>
          <w:sz w:val="21"/>
          <w:szCs w:val="21"/>
          <w:u w:val="single"/>
        </w:rPr>
      </w:pPr>
      <w:r>
        <w:rPr>
          <w:rFonts w:hint="eastAsia" w:ascii="宋体" w:hAnsi="宋体" w:cs="宋体"/>
          <w:color w:val="000000"/>
          <w:sz w:val="21"/>
          <w:szCs w:val="21"/>
        </w:rPr>
        <w:t>账  号：</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账  号：</w:t>
      </w:r>
      <w:r>
        <w:rPr>
          <w:rFonts w:hint="eastAsia" w:ascii="宋体" w:hAnsi="宋体" w:cs="宋体"/>
          <w:color w:val="000000"/>
          <w:sz w:val="21"/>
          <w:szCs w:val="21"/>
          <w:u w:val="single"/>
        </w:rPr>
        <w:t xml:space="preserve">     </w:t>
      </w:r>
    </w:p>
    <w:p>
      <w:pPr>
        <w:bidi w:val="0"/>
        <w:rPr>
          <w:rFonts w:hint="eastAsia"/>
        </w:rPr>
      </w:pPr>
    </w:p>
    <w:p>
      <w:pPr>
        <w:rPr>
          <w:rFonts w:hint="eastAsia"/>
        </w:rPr>
      </w:pPr>
    </w:p>
    <w:p>
      <w:pPr>
        <w:bidi w:val="0"/>
        <w:rPr>
          <w:rFonts w:hint="eastAsia"/>
        </w:rPr>
      </w:pPr>
    </w:p>
    <w:p>
      <w:pPr>
        <w:pStyle w:val="6"/>
        <w:numPr>
          <w:ilvl w:val="0"/>
          <w:numId w:val="13"/>
        </w:numPr>
        <w:jc w:val="center"/>
        <w:rPr>
          <w:rFonts w:hint="eastAsia" w:ascii="宋体" w:hAnsi="宋体" w:eastAsia="宋体" w:cs="宋体"/>
          <w:sz w:val="44"/>
          <w:szCs w:val="44"/>
        </w:rPr>
      </w:pPr>
      <w:bookmarkStart w:id="630" w:name="_Toc13850"/>
      <w:bookmarkStart w:id="631" w:name="_Toc10749"/>
      <w:bookmarkStart w:id="632" w:name="_Toc30624"/>
      <w:r>
        <w:rPr>
          <w:rFonts w:hint="eastAsia" w:ascii="宋体" w:hAnsi="宋体" w:eastAsia="宋体" w:cs="宋体"/>
          <w:sz w:val="44"/>
          <w:szCs w:val="44"/>
          <w:lang w:val="en-US" w:eastAsia="zh-CN"/>
        </w:rPr>
        <w:t>通</w:t>
      </w:r>
      <w:r>
        <w:rPr>
          <w:rFonts w:hint="eastAsia" w:ascii="宋体" w:hAnsi="宋体" w:eastAsia="宋体" w:cs="宋体"/>
          <w:sz w:val="44"/>
          <w:szCs w:val="44"/>
        </w:rPr>
        <w:t>用合同条款</w:t>
      </w:r>
      <w:bookmarkEnd w:id="630"/>
      <w:bookmarkEnd w:id="631"/>
      <w:bookmarkEnd w:id="632"/>
    </w:p>
    <w:p>
      <w:pPr>
        <w:ind w:firstLine="480" w:firstLineChars="200"/>
        <w:jc w:val="center"/>
        <w:rPr>
          <w:rFonts w:hint="eastAsia" w:ascii="宋体" w:hAnsi="宋体" w:eastAsia="宋体" w:cs="宋体"/>
          <w:b w:val="0"/>
          <w:bCs w:val="0"/>
          <w:color w:val="000000"/>
          <w:sz w:val="24"/>
          <w:szCs w:val="24"/>
          <w:lang w:eastAsia="zh-CN"/>
        </w:rPr>
      </w:pPr>
      <w:r>
        <w:rPr>
          <w:rFonts w:hint="eastAsia" w:ascii="宋体" w:hAnsi="宋体" w:eastAsia="宋体" w:cs="宋体"/>
          <w:b w:val="0"/>
          <w:bCs w:val="0"/>
          <w:sz w:val="24"/>
          <w:szCs w:val="24"/>
          <w:lang w:val="en-US" w:eastAsia="zh-CN"/>
        </w:rPr>
        <w:t>内容见</w:t>
      </w:r>
      <w:r>
        <w:rPr>
          <w:rFonts w:hint="eastAsia" w:ascii="宋体" w:hAnsi="宋体" w:eastAsia="宋体" w:cs="宋体"/>
          <w:b w:val="0"/>
          <w:bCs w:val="0"/>
          <w:color w:val="000000"/>
          <w:sz w:val="24"/>
          <w:szCs w:val="24"/>
        </w:rPr>
        <w:t>建设工程施工合同（示范文本）（GF—201</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0201</w:t>
      </w:r>
      <w:r>
        <w:rPr>
          <w:rFonts w:hint="eastAsia" w:ascii="宋体" w:hAnsi="宋体" w:eastAsia="宋体" w:cs="宋体"/>
          <w:b w:val="0"/>
          <w:bCs w:val="0"/>
          <w:color w:val="000000"/>
          <w:sz w:val="24"/>
          <w:szCs w:val="24"/>
        </w:rPr>
        <w:t>）</w:t>
      </w:r>
      <w:r>
        <w:rPr>
          <w:rFonts w:hint="eastAsia" w:ascii="宋体" w:hAnsi="宋体" w:cs="宋体"/>
          <w:b w:val="0"/>
          <w:bCs w:val="0"/>
          <w:color w:val="000000"/>
          <w:sz w:val="24"/>
          <w:szCs w:val="24"/>
          <w:lang w:eastAsia="zh-CN"/>
        </w:rPr>
        <w:t>。</w:t>
      </w:r>
    </w:p>
    <w:p>
      <w:pPr>
        <w:bidi w:val="0"/>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rPr>
          <w:rFonts w:hint="eastAsia"/>
          <w:lang w:val="en-US" w:eastAsia="zh-CN"/>
        </w:rPr>
      </w:pPr>
    </w:p>
    <w:p>
      <w:pPr>
        <w:bidi w:val="0"/>
        <w:rPr>
          <w:rFonts w:hint="eastAsia"/>
          <w:lang w:val="en-US" w:eastAsia="zh-CN"/>
        </w:rPr>
      </w:pPr>
    </w:p>
    <w:p>
      <w:pPr>
        <w:rPr>
          <w:rFonts w:hint="eastAsia"/>
          <w:lang w:val="en-US" w:eastAsia="zh-CN"/>
        </w:rPr>
      </w:pPr>
    </w:p>
    <w:p>
      <w:pPr>
        <w:pStyle w:val="6"/>
        <w:jc w:val="center"/>
        <w:rPr>
          <w:rFonts w:hint="eastAsia" w:ascii="宋体" w:hAnsi="宋体" w:eastAsia="宋体" w:cs="宋体"/>
          <w:sz w:val="44"/>
          <w:szCs w:val="44"/>
        </w:rPr>
      </w:pPr>
      <w:bookmarkStart w:id="633" w:name="_Toc7770"/>
      <w:bookmarkStart w:id="634" w:name="_Toc19912"/>
      <w:r>
        <w:rPr>
          <w:rFonts w:hint="eastAsia" w:ascii="宋体" w:hAnsi="宋体" w:eastAsia="宋体" w:cs="宋体"/>
          <w:sz w:val="44"/>
          <w:szCs w:val="44"/>
        </w:rPr>
        <w:t>第三部分 专用合同条款</w:t>
      </w:r>
      <w:bookmarkEnd w:id="633"/>
      <w:bookmarkEnd w:id="634"/>
    </w:p>
    <w:p>
      <w:pPr>
        <w:pStyle w:val="7"/>
        <w:spacing w:before="0" w:after="0" w:line="500" w:lineRule="exact"/>
        <w:rPr>
          <w:bCs w:val="0"/>
          <w:color w:val="000000"/>
          <w:sz w:val="21"/>
          <w:szCs w:val="21"/>
        </w:rPr>
      </w:pPr>
      <w:bookmarkStart w:id="635" w:name="_Toc12299"/>
      <w:bookmarkStart w:id="636" w:name="_Toc351203633"/>
      <w:bookmarkStart w:id="637" w:name="_Toc29248"/>
      <w:r>
        <w:rPr>
          <w:bCs w:val="0"/>
          <w:color w:val="000000"/>
          <w:sz w:val="21"/>
          <w:szCs w:val="21"/>
        </w:rPr>
        <w:t>1</w:t>
      </w:r>
      <w:bookmarkStart w:id="638" w:name="_Toc297048342"/>
      <w:bookmarkStart w:id="639" w:name="_Toc296503156"/>
      <w:bookmarkStart w:id="640" w:name="_Toc292559361"/>
      <w:bookmarkStart w:id="641" w:name="_Toc296346657"/>
      <w:bookmarkStart w:id="642" w:name="_Toc297120456"/>
      <w:bookmarkStart w:id="643" w:name="_Toc296944495"/>
      <w:bookmarkStart w:id="644" w:name="_Toc296891196"/>
      <w:bookmarkStart w:id="645" w:name="_Toc296890984"/>
      <w:bookmarkStart w:id="646" w:name="_Toc296347155"/>
      <w:bookmarkStart w:id="647" w:name="_Toc292559866"/>
      <w:r>
        <w:rPr>
          <w:bCs w:val="0"/>
          <w:color w:val="000000"/>
          <w:sz w:val="21"/>
          <w:szCs w:val="21"/>
        </w:rPr>
        <w:t>. 一般约定</w:t>
      </w:r>
      <w:bookmarkEnd w:id="635"/>
      <w:bookmarkEnd w:id="636"/>
      <w:bookmarkEnd w:id="637"/>
    </w:p>
    <w:bookmarkEnd w:id="638"/>
    <w:bookmarkEnd w:id="639"/>
    <w:bookmarkEnd w:id="640"/>
    <w:bookmarkEnd w:id="641"/>
    <w:bookmarkEnd w:id="642"/>
    <w:bookmarkEnd w:id="643"/>
    <w:bookmarkEnd w:id="644"/>
    <w:bookmarkEnd w:id="645"/>
    <w:bookmarkEnd w:id="646"/>
    <w:bookmarkEnd w:id="647"/>
    <w:p>
      <w:pPr>
        <w:spacing w:line="500" w:lineRule="exact"/>
        <w:ind w:firstLine="420" w:firstLineChars="200"/>
        <w:rPr>
          <w:color w:val="000000"/>
          <w:sz w:val="21"/>
          <w:szCs w:val="21"/>
        </w:rPr>
      </w:pPr>
      <w:r>
        <w:rPr>
          <w:color w:val="000000"/>
          <w:sz w:val="21"/>
          <w:szCs w:val="21"/>
        </w:rPr>
        <w:t>1.1 词语定义</w:t>
      </w:r>
    </w:p>
    <w:p>
      <w:pPr>
        <w:spacing w:line="500" w:lineRule="exact"/>
        <w:ind w:firstLine="420" w:firstLineChars="200"/>
        <w:rPr>
          <w:color w:val="000000"/>
          <w:kern w:val="0"/>
          <w:sz w:val="21"/>
          <w:szCs w:val="21"/>
        </w:rPr>
      </w:pPr>
      <w:r>
        <w:rPr>
          <w:color w:val="000000"/>
          <w:kern w:val="0"/>
          <w:sz w:val="21"/>
          <w:szCs w:val="21"/>
        </w:rPr>
        <w:t>1.1.1合同</w:t>
      </w:r>
    </w:p>
    <w:p>
      <w:pPr>
        <w:spacing w:line="500" w:lineRule="exact"/>
        <w:ind w:firstLine="420" w:firstLineChars="200"/>
        <w:rPr>
          <w:color w:val="000000"/>
          <w:kern w:val="0"/>
          <w:sz w:val="21"/>
          <w:szCs w:val="21"/>
        </w:rPr>
      </w:pPr>
      <w:r>
        <w:rPr>
          <w:color w:val="000000"/>
          <w:kern w:val="0"/>
          <w:sz w:val="21"/>
          <w:szCs w:val="21"/>
        </w:rPr>
        <w:t>1.1.1.10其他合同文件包括：</w:t>
      </w:r>
      <w:r>
        <w:rPr>
          <w:color w:val="000000"/>
          <w:sz w:val="21"/>
          <w:szCs w:val="21"/>
          <w:u w:val="single"/>
        </w:rPr>
        <w:t>发包人及监理人发布的变更指示、工程签证、技术核定单、工程联系单、工程会议纪要</w:t>
      </w:r>
      <w:r>
        <w:rPr>
          <w:color w:val="000000"/>
          <w:sz w:val="21"/>
          <w:szCs w:val="21"/>
        </w:rPr>
        <w:t>。</w:t>
      </w:r>
    </w:p>
    <w:p>
      <w:pPr>
        <w:spacing w:line="500" w:lineRule="exact"/>
        <w:ind w:firstLine="420" w:firstLineChars="200"/>
        <w:rPr>
          <w:color w:val="000000"/>
          <w:sz w:val="21"/>
          <w:szCs w:val="21"/>
        </w:rPr>
      </w:pPr>
      <w:r>
        <w:rPr>
          <w:color w:val="000000"/>
          <w:sz w:val="21"/>
          <w:szCs w:val="21"/>
        </w:rPr>
        <w:t>1.1.2 合同当事人及其他相关方</w:t>
      </w:r>
    </w:p>
    <w:p>
      <w:pPr>
        <w:spacing w:line="500" w:lineRule="exact"/>
        <w:ind w:firstLine="420" w:firstLineChars="200"/>
        <w:rPr>
          <w:color w:val="000000"/>
          <w:sz w:val="21"/>
          <w:szCs w:val="21"/>
        </w:rPr>
      </w:pPr>
      <w:r>
        <w:rPr>
          <w:color w:val="000000"/>
          <w:sz w:val="21"/>
          <w:szCs w:val="21"/>
        </w:rPr>
        <w:t>1.1.2.4监理人：</w:t>
      </w:r>
    </w:p>
    <w:p>
      <w:pPr>
        <w:spacing w:line="500" w:lineRule="exact"/>
        <w:ind w:firstLine="420" w:firstLineChars="200"/>
        <w:rPr>
          <w:color w:val="000000"/>
          <w:sz w:val="21"/>
          <w:szCs w:val="21"/>
          <w:highlight w:val="none"/>
        </w:rPr>
      </w:pPr>
      <w:r>
        <w:rPr>
          <w:color w:val="000000"/>
          <w:sz w:val="21"/>
          <w:szCs w:val="21"/>
          <w:highlight w:val="none"/>
        </w:rPr>
        <w:t>名    称：</w:t>
      </w:r>
      <w:r>
        <w:rPr>
          <w:rFonts w:hint="eastAsia" w:ascii="宋体" w:hAnsi="宋体" w:cs="宋体"/>
          <w:i w:val="0"/>
          <w:caps w:val="0"/>
          <w:color w:val="383838"/>
          <w:spacing w:val="0"/>
          <w:sz w:val="21"/>
          <w:szCs w:val="21"/>
          <w:highlight w:val="none"/>
          <w:u w:val="single"/>
          <w:lang w:val="en-US" w:eastAsia="zh-CN"/>
        </w:rPr>
        <w:t xml:space="preserve">                         </w:t>
      </w:r>
      <w:r>
        <w:rPr>
          <w:color w:val="000000"/>
          <w:sz w:val="21"/>
          <w:szCs w:val="21"/>
          <w:highlight w:val="none"/>
        </w:rPr>
        <w:t>；</w:t>
      </w:r>
    </w:p>
    <w:p>
      <w:pPr>
        <w:spacing w:line="500" w:lineRule="exact"/>
        <w:ind w:firstLine="420" w:firstLineChars="200"/>
        <w:rPr>
          <w:color w:val="000000"/>
          <w:sz w:val="21"/>
          <w:szCs w:val="21"/>
          <w:highlight w:val="none"/>
        </w:rPr>
      </w:pPr>
      <w:r>
        <w:rPr>
          <w:color w:val="000000"/>
          <w:sz w:val="21"/>
          <w:szCs w:val="21"/>
          <w:highlight w:val="none"/>
        </w:rPr>
        <w:t>资质类别和等级：</w:t>
      </w:r>
      <w:r>
        <w:rPr>
          <w:rFonts w:hint="eastAsia"/>
          <w:color w:val="000000"/>
          <w:sz w:val="21"/>
          <w:szCs w:val="21"/>
          <w:highlight w:val="none"/>
          <w:u w:val="single"/>
          <w:lang w:val="en-US" w:eastAsia="zh-CN"/>
        </w:rPr>
        <w:t xml:space="preserve">           </w:t>
      </w:r>
      <w:r>
        <w:rPr>
          <w:color w:val="000000"/>
          <w:sz w:val="21"/>
          <w:szCs w:val="21"/>
          <w:highlight w:val="none"/>
        </w:rPr>
        <w:t>；</w:t>
      </w:r>
    </w:p>
    <w:p>
      <w:pPr>
        <w:spacing w:line="500" w:lineRule="exact"/>
        <w:ind w:firstLine="420" w:firstLineChars="200"/>
        <w:rPr>
          <w:color w:val="000000"/>
          <w:sz w:val="21"/>
          <w:szCs w:val="21"/>
          <w:highlight w:val="none"/>
        </w:rPr>
      </w:pPr>
      <w:r>
        <w:rPr>
          <w:color w:val="000000"/>
          <w:sz w:val="21"/>
          <w:szCs w:val="21"/>
          <w:highlight w:val="none"/>
        </w:rPr>
        <w:t>联系电话：</w:t>
      </w:r>
      <w:r>
        <w:rPr>
          <w:rFonts w:hint="eastAsia"/>
          <w:color w:val="000000"/>
          <w:sz w:val="21"/>
          <w:szCs w:val="21"/>
          <w:highlight w:val="none"/>
          <w:u w:val="single"/>
          <w:lang w:val="en-US" w:eastAsia="zh-CN"/>
        </w:rPr>
        <w:t xml:space="preserve">           </w:t>
      </w:r>
      <w:r>
        <w:rPr>
          <w:color w:val="000000"/>
          <w:sz w:val="21"/>
          <w:szCs w:val="21"/>
          <w:highlight w:val="none"/>
        </w:rPr>
        <w:t>；</w:t>
      </w:r>
    </w:p>
    <w:p>
      <w:pPr>
        <w:spacing w:line="500" w:lineRule="exact"/>
        <w:ind w:firstLine="420" w:firstLineChars="200"/>
        <w:rPr>
          <w:color w:val="000000"/>
          <w:sz w:val="21"/>
          <w:szCs w:val="21"/>
          <w:highlight w:val="none"/>
          <w:u w:val="single"/>
        </w:rPr>
      </w:pPr>
      <w:r>
        <w:rPr>
          <w:color w:val="000000"/>
          <w:sz w:val="21"/>
          <w:szCs w:val="21"/>
          <w:highlight w:val="none"/>
        </w:rPr>
        <w:t>电子信箱：</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w:t>
      </w:r>
    </w:p>
    <w:p>
      <w:pPr>
        <w:spacing w:line="500" w:lineRule="exact"/>
        <w:ind w:firstLine="420" w:firstLineChars="200"/>
        <w:rPr>
          <w:color w:val="000000"/>
          <w:sz w:val="21"/>
          <w:szCs w:val="21"/>
          <w:highlight w:val="none"/>
        </w:rPr>
      </w:pPr>
      <w:r>
        <w:rPr>
          <w:color w:val="000000"/>
          <w:sz w:val="21"/>
          <w:szCs w:val="21"/>
          <w:highlight w:val="none"/>
        </w:rPr>
        <w:t>通信地址：</w:t>
      </w:r>
      <w:r>
        <w:rPr>
          <w:rFonts w:hint="eastAsia" w:ascii="宋体" w:hAnsi="宋体" w:cs="宋体"/>
          <w:i w:val="0"/>
          <w:caps w:val="0"/>
          <w:color w:val="2E2E2E"/>
          <w:spacing w:val="0"/>
          <w:sz w:val="21"/>
          <w:szCs w:val="21"/>
          <w:highlight w:val="none"/>
          <w:u w:val="single"/>
          <w:vertAlign w:val="baseline"/>
          <w:lang w:val="en-US" w:eastAsia="zh-CN"/>
        </w:rPr>
        <w:t xml:space="preserve">                        </w:t>
      </w:r>
      <w:r>
        <w:rPr>
          <w:color w:val="000000"/>
          <w:sz w:val="21"/>
          <w:szCs w:val="21"/>
          <w:highlight w:val="none"/>
        </w:rPr>
        <w:t>。</w:t>
      </w:r>
    </w:p>
    <w:p>
      <w:pPr>
        <w:spacing w:line="500" w:lineRule="exact"/>
        <w:ind w:firstLine="420" w:firstLineChars="200"/>
        <w:rPr>
          <w:color w:val="000000"/>
          <w:sz w:val="21"/>
          <w:szCs w:val="21"/>
        </w:rPr>
      </w:pPr>
      <w:r>
        <w:rPr>
          <w:color w:val="000000"/>
          <w:sz w:val="21"/>
          <w:szCs w:val="21"/>
        </w:rPr>
        <w:t>1.1.2.5 设计人：</w:t>
      </w:r>
    </w:p>
    <w:p>
      <w:pPr>
        <w:spacing w:line="500" w:lineRule="exact"/>
        <w:ind w:firstLine="420" w:firstLineChars="200"/>
        <w:rPr>
          <w:color w:val="000000"/>
          <w:sz w:val="21"/>
          <w:szCs w:val="21"/>
        </w:rPr>
      </w:pPr>
      <w:r>
        <w:rPr>
          <w:color w:val="000000"/>
          <w:sz w:val="21"/>
          <w:szCs w:val="21"/>
        </w:rPr>
        <w:t>名    称：</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资质类别和等级：</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联系电话：</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电子信箱：</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通信地址：</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1.1.3 工程和设备</w:t>
      </w:r>
    </w:p>
    <w:p>
      <w:pPr>
        <w:spacing w:line="500" w:lineRule="exact"/>
        <w:ind w:firstLine="420" w:firstLineChars="200"/>
        <w:rPr>
          <w:color w:val="000000"/>
          <w:sz w:val="21"/>
          <w:szCs w:val="21"/>
        </w:rPr>
      </w:pPr>
      <w:r>
        <w:rPr>
          <w:color w:val="000000"/>
          <w:sz w:val="21"/>
          <w:szCs w:val="21"/>
        </w:rPr>
        <w:t>1.1.3.7 作为施工现场组成部分的其他场所包括：</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kern w:val="0"/>
          <w:sz w:val="21"/>
          <w:szCs w:val="21"/>
        </w:rPr>
      </w:pPr>
      <w:r>
        <w:rPr>
          <w:color w:val="000000"/>
          <w:kern w:val="0"/>
          <w:sz w:val="21"/>
          <w:szCs w:val="21"/>
        </w:rPr>
        <w:t>1.1.3.9 永久占地包括：</w:t>
      </w:r>
      <w:r>
        <w:rPr>
          <w:rFonts w:hint="eastAsia"/>
          <w:color w:val="000000"/>
          <w:kern w:val="0"/>
          <w:sz w:val="21"/>
          <w:szCs w:val="21"/>
          <w:u w:val="single"/>
          <w:lang w:val="en-US" w:eastAsia="zh-CN"/>
        </w:rPr>
        <w:t xml:space="preserve"> </w:t>
      </w:r>
      <w:r>
        <w:rPr>
          <w:rFonts w:hint="eastAsia"/>
          <w:sz w:val="21"/>
          <w:szCs w:val="21"/>
          <w:u w:val="single"/>
          <w:lang w:val="en-US" w:eastAsia="zh-CN"/>
        </w:rPr>
        <w:t xml:space="preserve">/ </w:t>
      </w:r>
      <w:r>
        <w:rPr>
          <w:color w:val="000000"/>
          <w:kern w:val="0"/>
          <w:sz w:val="21"/>
          <w:szCs w:val="21"/>
        </w:rPr>
        <w:t>。</w:t>
      </w:r>
    </w:p>
    <w:p>
      <w:pPr>
        <w:spacing w:line="500" w:lineRule="exact"/>
        <w:ind w:firstLine="420" w:firstLineChars="200"/>
        <w:jc w:val="left"/>
        <w:rPr>
          <w:color w:val="000000"/>
          <w:sz w:val="21"/>
          <w:szCs w:val="21"/>
        </w:rPr>
      </w:pPr>
      <w:r>
        <w:rPr>
          <w:color w:val="000000"/>
          <w:kern w:val="0"/>
          <w:sz w:val="21"/>
          <w:szCs w:val="21"/>
        </w:rPr>
        <w:t>1.1.3.10 临时占地包括：</w:t>
      </w:r>
      <w:r>
        <w:rPr>
          <w:color w:val="000000"/>
          <w:sz w:val="21"/>
          <w:szCs w:val="21"/>
          <w:u w:val="single"/>
        </w:rPr>
        <w:t xml:space="preserve"> </w:t>
      </w:r>
      <w:r>
        <w:rPr>
          <w:rFonts w:hint="eastAsia"/>
          <w:color w:val="000000"/>
          <w:sz w:val="21"/>
          <w:szCs w:val="21"/>
          <w:u w:val="single"/>
          <w:lang w:val="en-US" w:eastAsia="zh-CN"/>
        </w:rPr>
        <w:t xml:space="preserve">/ </w:t>
      </w:r>
      <w:r>
        <w:rPr>
          <w:color w:val="000000"/>
          <w:kern w:val="0"/>
          <w:sz w:val="21"/>
          <w:szCs w:val="21"/>
        </w:rPr>
        <w:t>。</w:t>
      </w:r>
    </w:p>
    <w:p>
      <w:pPr>
        <w:spacing w:line="500" w:lineRule="exact"/>
        <w:ind w:firstLine="420" w:firstLineChars="200"/>
        <w:rPr>
          <w:color w:val="000000"/>
          <w:sz w:val="21"/>
          <w:szCs w:val="21"/>
        </w:rPr>
      </w:pPr>
      <w:r>
        <w:rPr>
          <w:color w:val="000000"/>
          <w:sz w:val="21"/>
          <w:szCs w:val="21"/>
        </w:rPr>
        <w:t xml:space="preserve">1.3法律 </w:t>
      </w:r>
    </w:p>
    <w:p>
      <w:pPr>
        <w:autoSpaceDE w:val="0"/>
        <w:autoSpaceDN w:val="0"/>
        <w:spacing w:line="500" w:lineRule="exact"/>
        <w:ind w:firstLine="420" w:firstLineChars="200"/>
        <w:jc w:val="left"/>
        <w:rPr>
          <w:color w:val="000000"/>
          <w:sz w:val="21"/>
          <w:szCs w:val="21"/>
        </w:rPr>
      </w:pPr>
      <w:r>
        <w:rPr>
          <w:color w:val="000000"/>
          <w:sz w:val="21"/>
          <w:szCs w:val="21"/>
        </w:rPr>
        <w:t>适用于合同的其他规范性文件：</w:t>
      </w:r>
      <w:r>
        <w:rPr>
          <w:color w:val="000000"/>
          <w:sz w:val="21"/>
          <w:szCs w:val="21"/>
          <w:u w:val="single"/>
        </w:rPr>
        <w:t>国家及省、市有关法律、行政法规和规范性文件等</w:t>
      </w:r>
      <w:r>
        <w:rPr>
          <w:color w:val="000000"/>
          <w:sz w:val="21"/>
          <w:szCs w:val="21"/>
        </w:rPr>
        <w:t>。</w:t>
      </w:r>
    </w:p>
    <w:p>
      <w:pPr>
        <w:spacing w:line="500" w:lineRule="exact"/>
        <w:ind w:firstLine="420" w:firstLineChars="200"/>
        <w:rPr>
          <w:color w:val="000000"/>
          <w:sz w:val="21"/>
          <w:szCs w:val="21"/>
        </w:rPr>
      </w:pPr>
      <w:r>
        <w:rPr>
          <w:color w:val="000000"/>
          <w:sz w:val="21"/>
          <w:szCs w:val="21"/>
        </w:rPr>
        <w:t>1.4 标准和规范</w:t>
      </w:r>
    </w:p>
    <w:p>
      <w:pPr>
        <w:spacing w:line="500" w:lineRule="exact"/>
        <w:ind w:firstLine="420" w:firstLineChars="200"/>
        <w:rPr>
          <w:color w:val="000000"/>
          <w:sz w:val="21"/>
          <w:szCs w:val="21"/>
        </w:rPr>
      </w:pPr>
      <w:r>
        <w:rPr>
          <w:color w:val="000000"/>
          <w:sz w:val="21"/>
          <w:szCs w:val="21"/>
        </w:rPr>
        <w:t>1.4.1适用于工程的标准规范包括：</w:t>
      </w:r>
      <w:r>
        <w:rPr>
          <w:color w:val="000000"/>
          <w:sz w:val="21"/>
          <w:szCs w:val="21"/>
          <w:u w:val="single"/>
        </w:rPr>
        <w:t>国家、行业及地方标准、规范</w:t>
      </w:r>
      <w:r>
        <w:rPr>
          <w:color w:val="000000"/>
          <w:sz w:val="21"/>
          <w:szCs w:val="21"/>
        </w:rPr>
        <w:t>。</w:t>
      </w:r>
    </w:p>
    <w:p>
      <w:pPr>
        <w:spacing w:line="500" w:lineRule="exact"/>
        <w:ind w:firstLine="420" w:firstLineChars="200"/>
        <w:rPr>
          <w:color w:val="000000"/>
          <w:kern w:val="0"/>
          <w:sz w:val="21"/>
          <w:szCs w:val="21"/>
        </w:rPr>
      </w:pPr>
      <w:r>
        <w:rPr>
          <w:color w:val="000000"/>
          <w:kern w:val="0"/>
          <w:sz w:val="21"/>
          <w:szCs w:val="21"/>
        </w:rPr>
        <w:t>1.4.2 发包人提供国外标准、规范的名称：</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发包人提供国外标准、规范的份数：</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sz w:val="21"/>
          <w:szCs w:val="21"/>
        </w:rPr>
      </w:pPr>
      <w:r>
        <w:rPr>
          <w:color w:val="000000"/>
          <w:kern w:val="0"/>
          <w:sz w:val="21"/>
          <w:szCs w:val="21"/>
        </w:rPr>
        <w:t>发包人提供国外标准、规范的名称：</w:t>
      </w:r>
      <w:r>
        <w:rPr>
          <w:color w:val="000000"/>
          <w:kern w:val="0"/>
          <w:sz w:val="21"/>
          <w:szCs w:val="21"/>
          <w:u w:val="single"/>
        </w:rPr>
        <w:t xml:space="preserve"> / </w:t>
      </w:r>
      <w:r>
        <w:rPr>
          <w:color w:val="000000"/>
          <w:kern w:val="0"/>
          <w:sz w:val="21"/>
          <w:szCs w:val="21"/>
        </w:rPr>
        <w:t>。</w:t>
      </w:r>
    </w:p>
    <w:p>
      <w:pPr>
        <w:spacing w:line="500" w:lineRule="exact"/>
        <w:rPr>
          <w:color w:val="000000"/>
          <w:sz w:val="21"/>
          <w:szCs w:val="21"/>
        </w:rPr>
      </w:pPr>
      <w:r>
        <w:rPr>
          <w:color w:val="000000"/>
          <w:sz w:val="21"/>
          <w:szCs w:val="21"/>
        </w:rPr>
        <w:t>1.4.3发包人对工程的技术标准和功能要求的特殊要求：</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sz w:val="21"/>
          <w:szCs w:val="21"/>
        </w:rPr>
      </w:pPr>
      <w:r>
        <w:rPr>
          <w:color w:val="000000"/>
          <w:sz w:val="21"/>
          <w:szCs w:val="21"/>
        </w:rPr>
        <w:t>1.5 合同文件的优先顺序</w:t>
      </w:r>
    </w:p>
    <w:p>
      <w:pPr>
        <w:spacing w:line="500" w:lineRule="exact"/>
        <w:ind w:firstLine="420" w:firstLineChars="200"/>
        <w:rPr>
          <w:color w:val="000000"/>
          <w:sz w:val="21"/>
          <w:szCs w:val="21"/>
        </w:rPr>
      </w:pPr>
      <w:r>
        <w:rPr>
          <w:color w:val="000000"/>
          <w:sz w:val="21"/>
          <w:szCs w:val="21"/>
        </w:rPr>
        <w:t>合同文件组成及优先顺序为：</w:t>
      </w:r>
      <w:r>
        <w:rPr>
          <w:color w:val="000000"/>
          <w:sz w:val="21"/>
          <w:szCs w:val="21"/>
          <w:u w:val="single"/>
        </w:rPr>
        <w:t>（1）补充协议、会议纪要；（2）专用合同条款及其附件；（3）合同协议书；（4）中标通知书；（5）投标函及其附录；（6）通用合同条款；（7）技术标准和要求；（8）已标价工程量清单或预算书；（9）其他合同文件</w:t>
      </w:r>
      <w:r>
        <w:rPr>
          <w:color w:val="000000"/>
          <w:sz w:val="21"/>
          <w:szCs w:val="21"/>
        </w:rPr>
        <w:t>。</w:t>
      </w:r>
    </w:p>
    <w:p>
      <w:pPr>
        <w:spacing w:line="500" w:lineRule="exact"/>
        <w:ind w:firstLine="420" w:firstLineChars="200"/>
        <w:rPr>
          <w:color w:val="000000"/>
          <w:sz w:val="21"/>
          <w:szCs w:val="21"/>
        </w:rPr>
      </w:pPr>
      <w:r>
        <w:rPr>
          <w:color w:val="000000"/>
          <w:sz w:val="21"/>
          <w:szCs w:val="21"/>
        </w:rPr>
        <w:t>1.6 图纸和承包人文件</w:t>
      </w:r>
      <w:r>
        <w:rPr>
          <w:color w:val="000000"/>
          <w:sz w:val="21"/>
          <w:szCs w:val="21"/>
        </w:rPr>
        <w:tab/>
      </w:r>
    </w:p>
    <w:p>
      <w:pPr>
        <w:spacing w:line="500" w:lineRule="exact"/>
        <w:ind w:firstLine="420" w:firstLineChars="200"/>
        <w:rPr>
          <w:color w:val="000000"/>
          <w:sz w:val="21"/>
          <w:szCs w:val="21"/>
        </w:rPr>
      </w:pPr>
      <w:r>
        <w:rPr>
          <w:color w:val="000000"/>
          <w:sz w:val="21"/>
          <w:szCs w:val="21"/>
        </w:rPr>
        <w:t>1.6.1 图纸的提供</w:t>
      </w:r>
    </w:p>
    <w:p>
      <w:pPr>
        <w:spacing w:line="500" w:lineRule="exact"/>
        <w:ind w:firstLine="420" w:firstLineChars="200"/>
        <w:rPr>
          <w:color w:val="000000"/>
          <w:sz w:val="21"/>
          <w:szCs w:val="21"/>
        </w:rPr>
      </w:pPr>
      <w:r>
        <w:rPr>
          <w:color w:val="000000"/>
          <w:sz w:val="21"/>
          <w:szCs w:val="21"/>
        </w:rPr>
        <w:t>发包人向承包人提供图纸的期限：</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发包人向承包人提供图纸的数量：</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发包人向承包人提供图纸的内容：</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1.6.4 承包人文件</w:t>
      </w:r>
    </w:p>
    <w:p>
      <w:pPr>
        <w:spacing w:line="500" w:lineRule="exact"/>
        <w:ind w:firstLine="420" w:firstLineChars="200"/>
        <w:jc w:val="left"/>
        <w:rPr>
          <w:color w:val="000000"/>
          <w:sz w:val="21"/>
          <w:szCs w:val="21"/>
        </w:rPr>
      </w:pPr>
      <w:r>
        <w:rPr>
          <w:color w:val="000000"/>
          <w:sz w:val="21"/>
          <w:szCs w:val="21"/>
        </w:rPr>
        <w:t>需要由承包人提供的文件，包括：</w:t>
      </w:r>
      <w:r>
        <w:rPr>
          <w:color w:val="000000"/>
          <w:sz w:val="21"/>
          <w:szCs w:val="21"/>
          <w:u w:val="single"/>
        </w:rPr>
        <w:t>施工总进度计划、施工总布置设计、施工组织设计、主要施工方法和措施</w:t>
      </w:r>
      <w:r>
        <w:rPr>
          <w:color w:val="000000"/>
          <w:sz w:val="21"/>
          <w:szCs w:val="21"/>
        </w:rPr>
        <w:t>等；</w:t>
      </w:r>
    </w:p>
    <w:p>
      <w:pPr>
        <w:spacing w:line="500" w:lineRule="exact"/>
        <w:ind w:firstLine="420" w:firstLineChars="200"/>
        <w:rPr>
          <w:color w:val="000000"/>
          <w:sz w:val="21"/>
          <w:szCs w:val="21"/>
        </w:rPr>
      </w:pPr>
      <w:r>
        <w:rPr>
          <w:color w:val="auto"/>
          <w:sz w:val="21"/>
          <w:szCs w:val="21"/>
        </w:rPr>
        <w:t>承包人提供的文件的期限为：</w:t>
      </w:r>
      <w:r>
        <w:rPr>
          <w:color w:val="auto"/>
          <w:sz w:val="21"/>
          <w:szCs w:val="21"/>
          <w:u w:val="single"/>
        </w:rPr>
        <w:t xml:space="preserve">承包人应在签署协议书后 </w:t>
      </w:r>
      <w:r>
        <w:rPr>
          <w:rFonts w:hint="eastAsia"/>
          <w:color w:val="auto"/>
          <w:sz w:val="21"/>
          <w:szCs w:val="21"/>
          <w:u w:val="single"/>
          <w:lang w:val="en-US" w:eastAsia="zh-CN"/>
        </w:rPr>
        <w:t>3</w:t>
      </w:r>
      <w:r>
        <w:rPr>
          <w:color w:val="auto"/>
          <w:sz w:val="21"/>
          <w:szCs w:val="21"/>
          <w:u w:val="single"/>
        </w:rPr>
        <w:t xml:space="preserve"> 天内，根据监理人批准的合同进度计划，编制一份由项目经理签署的</w:t>
      </w:r>
      <w:r>
        <w:rPr>
          <w:sz w:val="21"/>
          <w:szCs w:val="21"/>
          <w:u w:val="single"/>
        </w:rPr>
        <w:t>承包人文件提交计划，提交监理人审批，监理人应在收到该提交计划后的</w:t>
      </w:r>
      <w:r>
        <w:rPr>
          <w:rFonts w:hint="eastAsia"/>
          <w:sz w:val="21"/>
          <w:szCs w:val="21"/>
          <w:u w:val="single"/>
          <w:lang w:val="en-US" w:eastAsia="zh-CN"/>
        </w:rPr>
        <w:t>2</w:t>
      </w:r>
      <w:r>
        <w:rPr>
          <w:sz w:val="21"/>
          <w:szCs w:val="21"/>
          <w:u w:val="single"/>
        </w:rPr>
        <w:t>天内批复承包人</w:t>
      </w:r>
      <w:r>
        <w:rPr>
          <w:color w:val="000000"/>
          <w:sz w:val="21"/>
          <w:szCs w:val="21"/>
        </w:rPr>
        <w:t>；</w:t>
      </w:r>
    </w:p>
    <w:p>
      <w:pPr>
        <w:spacing w:line="500" w:lineRule="exact"/>
        <w:ind w:firstLine="420" w:firstLineChars="200"/>
        <w:rPr>
          <w:color w:val="000000"/>
          <w:sz w:val="21"/>
          <w:szCs w:val="21"/>
        </w:rPr>
      </w:pPr>
      <w:r>
        <w:rPr>
          <w:color w:val="000000"/>
          <w:sz w:val="21"/>
          <w:szCs w:val="21"/>
        </w:rPr>
        <w:t>承包人提供的文件的数量为：</w:t>
      </w:r>
      <w:r>
        <w:rPr>
          <w:color w:val="000000"/>
          <w:sz w:val="21"/>
          <w:szCs w:val="21"/>
          <w:u w:val="single"/>
        </w:rPr>
        <w:t>符合监理人要求</w:t>
      </w:r>
      <w:r>
        <w:rPr>
          <w:color w:val="000000"/>
          <w:sz w:val="21"/>
          <w:szCs w:val="21"/>
        </w:rPr>
        <w:t>；</w:t>
      </w:r>
    </w:p>
    <w:p>
      <w:pPr>
        <w:spacing w:line="500" w:lineRule="exact"/>
        <w:ind w:firstLine="420" w:firstLineChars="200"/>
        <w:rPr>
          <w:color w:val="000000"/>
          <w:sz w:val="21"/>
          <w:szCs w:val="21"/>
        </w:rPr>
      </w:pPr>
      <w:r>
        <w:rPr>
          <w:color w:val="000000"/>
          <w:sz w:val="21"/>
          <w:szCs w:val="21"/>
        </w:rPr>
        <w:t>承包人提供的文件的形式为：</w:t>
      </w:r>
      <w:r>
        <w:rPr>
          <w:color w:val="000000"/>
          <w:sz w:val="21"/>
          <w:szCs w:val="21"/>
          <w:u w:val="single"/>
        </w:rPr>
        <w:t>符合监理人要求</w:t>
      </w:r>
      <w:r>
        <w:rPr>
          <w:color w:val="000000"/>
          <w:sz w:val="21"/>
          <w:szCs w:val="21"/>
        </w:rPr>
        <w:t>；</w:t>
      </w:r>
    </w:p>
    <w:p>
      <w:pPr>
        <w:spacing w:line="500" w:lineRule="exact"/>
        <w:ind w:firstLine="420" w:firstLineChars="200"/>
        <w:rPr>
          <w:color w:val="000000"/>
          <w:sz w:val="21"/>
          <w:szCs w:val="21"/>
        </w:rPr>
      </w:pPr>
      <w:r>
        <w:rPr>
          <w:color w:val="000000"/>
          <w:sz w:val="21"/>
          <w:szCs w:val="21"/>
        </w:rPr>
        <w:t>发包人审批承包人文件的期限：</w:t>
      </w:r>
      <w:r>
        <w:rPr>
          <w:sz w:val="21"/>
          <w:szCs w:val="21"/>
          <w:u w:val="single"/>
        </w:rPr>
        <w:t>收到该提交计划后的</w:t>
      </w:r>
      <w:r>
        <w:rPr>
          <w:rFonts w:hint="eastAsia"/>
          <w:sz w:val="21"/>
          <w:szCs w:val="21"/>
          <w:u w:val="single"/>
          <w:lang w:val="en-US" w:eastAsia="zh-CN"/>
        </w:rPr>
        <w:t>5</w:t>
      </w:r>
      <w:r>
        <w:rPr>
          <w:sz w:val="21"/>
          <w:szCs w:val="21"/>
          <w:u w:val="single"/>
        </w:rPr>
        <w:t>天内</w:t>
      </w:r>
      <w:r>
        <w:rPr>
          <w:color w:val="000000"/>
          <w:sz w:val="21"/>
          <w:szCs w:val="21"/>
        </w:rPr>
        <w:t>。</w:t>
      </w:r>
    </w:p>
    <w:p>
      <w:pPr>
        <w:spacing w:line="500" w:lineRule="exact"/>
        <w:ind w:firstLine="420" w:firstLineChars="200"/>
        <w:rPr>
          <w:color w:val="000000"/>
          <w:sz w:val="21"/>
          <w:szCs w:val="21"/>
        </w:rPr>
      </w:pPr>
      <w:r>
        <w:rPr>
          <w:color w:val="000000"/>
          <w:sz w:val="21"/>
          <w:szCs w:val="21"/>
        </w:rPr>
        <w:t>1.6.5 现场图纸准备</w:t>
      </w:r>
    </w:p>
    <w:p>
      <w:pPr>
        <w:spacing w:line="500" w:lineRule="exact"/>
        <w:ind w:firstLine="420" w:firstLineChars="200"/>
        <w:rPr>
          <w:color w:val="000000"/>
          <w:sz w:val="21"/>
          <w:szCs w:val="21"/>
        </w:rPr>
      </w:pPr>
      <w:r>
        <w:rPr>
          <w:color w:val="000000"/>
          <w:sz w:val="21"/>
          <w:szCs w:val="21"/>
        </w:rPr>
        <w:t>关于现场图纸准备的约定：</w:t>
      </w:r>
      <w:r>
        <w:rPr>
          <w:color w:val="000000"/>
          <w:sz w:val="21"/>
          <w:szCs w:val="21"/>
          <w:u w:val="single"/>
        </w:rPr>
        <w:t></w:t>
      </w:r>
      <w:r>
        <w:rPr>
          <w:sz w:val="21"/>
          <w:szCs w:val="21"/>
          <w:u w:val="single"/>
        </w:rPr>
        <w:t>按监理人指示</w:t>
      </w:r>
      <w:r>
        <w:rPr>
          <w:color w:val="000000"/>
          <w:sz w:val="21"/>
          <w:szCs w:val="21"/>
          <w:u w:val="single"/>
        </w:rPr>
        <w:t></w:t>
      </w:r>
      <w:r>
        <w:rPr>
          <w:color w:val="000000"/>
          <w:sz w:val="21"/>
          <w:szCs w:val="21"/>
        </w:rPr>
        <w:t>。</w:t>
      </w:r>
    </w:p>
    <w:p>
      <w:pPr>
        <w:spacing w:line="500" w:lineRule="exact"/>
        <w:ind w:firstLine="420" w:firstLineChars="200"/>
        <w:rPr>
          <w:color w:val="000000"/>
          <w:sz w:val="21"/>
          <w:szCs w:val="21"/>
        </w:rPr>
      </w:pPr>
      <w:r>
        <w:rPr>
          <w:color w:val="000000"/>
          <w:sz w:val="21"/>
          <w:szCs w:val="21"/>
        </w:rPr>
        <w:t>1.7 联络</w:t>
      </w:r>
    </w:p>
    <w:p>
      <w:pPr>
        <w:spacing w:line="500" w:lineRule="exact"/>
        <w:ind w:firstLine="420" w:firstLineChars="200"/>
        <w:rPr>
          <w:color w:val="000000"/>
          <w:kern w:val="0"/>
          <w:sz w:val="21"/>
          <w:szCs w:val="21"/>
        </w:rPr>
      </w:pPr>
      <w:r>
        <w:rPr>
          <w:color w:val="000000"/>
          <w:kern w:val="0"/>
          <w:sz w:val="21"/>
          <w:szCs w:val="21"/>
        </w:rPr>
        <w:t>1.7.1发包人和承包人应当在</w:t>
      </w:r>
      <w:r>
        <w:rPr>
          <w:color w:val="000000"/>
          <w:sz w:val="21"/>
          <w:szCs w:val="21"/>
          <w:u w:val="single"/>
        </w:rPr>
        <w:t></w:t>
      </w:r>
      <w:r>
        <w:rPr>
          <w:rFonts w:hint="eastAsia"/>
          <w:color w:val="000000"/>
          <w:sz w:val="21"/>
          <w:szCs w:val="21"/>
          <w:u w:val="single"/>
          <w:lang w:val="en-US" w:eastAsia="zh-CN"/>
        </w:rPr>
        <w:t>7</w:t>
      </w:r>
      <w:r>
        <w:rPr>
          <w:color w:val="000000"/>
          <w:sz w:val="21"/>
          <w:szCs w:val="21"/>
          <w:u w:val="single"/>
        </w:rPr>
        <w:t xml:space="preserve">  </w:t>
      </w:r>
      <w:r>
        <w:rPr>
          <w:color w:val="000000"/>
          <w:kern w:val="0"/>
          <w:sz w:val="21"/>
          <w:szCs w:val="21"/>
        </w:rPr>
        <w:t>天内将与合同有关的通知、批准、证明、证书、指示、指令、要求、请求、同意、意见、确定和决定等书面函件送达对方当事人。</w:t>
      </w:r>
    </w:p>
    <w:p>
      <w:pPr>
        <w:spacing w:line="500" w:lineRule="exact"/>
        <w:ind w:firstLine="420" w:firstLineChars="200"/>
        <w:rPr>
          <w:color w:val="000000"/>
          <w:kern w:val="0"/>
          <w:sz w:val="21"/>
          <w:szCs w:val="21"/>
        </w:rPr>
      </w:pPr>
      <w:r>
        <w:rPr>
          <w:color w:val="000000"/>
          <w:kern w:val="0"/>
          <w:sz w:val="21"/>
          <w:szCs w:val="21"/>
        </w:rPr>
        <w:t>1.7.2 发包人接收文件的地点：</w:t>
      </w:r>
      <w:r>
        <w:rPr>
          <w:rFonts w:hint="eastAsia"/>
          <w:color w:val="000000"/>
          <w:sz w:val="21"/>
          <w:szCs w:val="21"/>
          <w:u w:val="single"/>
          <w:lang w:eastAsia="zh-CN"/>
        </w:rPr>
        <w:t>郑州市管城回族区城市管理局</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发包人指定的接收人为：</w:t>
      </w:r>
      <w:r>
        <w:rPr>
          <w:color w:val="000000"/>
          <w:sz w:val="21"/>
          <w:szCs w:val="21"/>
          <w:u w:val="single"/>
        </w:rPr>
        <w:t></w:t>
      </w:r>
      <w:r>
        <w:rPr>
          <w:rFonts w:hint="eastAsia"/>
          <w:color w:val="000000"/>
          <w:sz w:val="21"/>
          <w:szCs w:val="21"/>
          <w:u w:val="single"/>
          <w:lang w:val="en-US" w:eastAsia="zh-CN"/>
        </w:rPr>
        <w:t xml:space="preserve">     </w:t>
      </w:r>
      <w:r>
        <w:rPr>
          <w:color w:val="000000"/>
          <w:sz w:val="21"/>
          <w:szCs w:val="21"/>
          <w:u w:val="single"/>
        </w:rPr>
        <w:t xml:space="preserve">  </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承包人接收文件的地点：</w:t>
      </w:r>
      <w:r>
        <w:rPr>
          <w:color w:val="000000"/>
          <w:sz w:val="21"/>
          <w:szCs w:val="21"/>
          <w:u w:val="single"/>
        </w:rPr>
        <w:t></w:t>
      </w:r>
      <w:r>
        <w:rPr>
          <w:rFonts w:hint="eastAsia"/>
          <w:color w:val="000000"/>
          <w:sz w:val="21"/>
          <w:szCs w:val="21"/>
          <w:u w:val="single"/>
          <w:lang w:eastAsia="zh-CN"/>
        </w:rPr>
        <w:t>郑州市管城回族区城市管理局</w:t>
      </w:r>
      <w:r>
        <w:rPr>
          <w:color w:val="000000"/>
          <w:sz w:val="21"/>
          <w:szCs w:val="21"/>
          <w:u w:val="single"/>
        </w:rPr>
        <w:t></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承包人指定的接收人为：</w:t>
      </w:r>
      <w:r>
        <w:rPr>
          <w:color w:val="000000"/>
          <w:sz w:val="21"/>
          <w:szCs w:val="21"/>
          <w:u w:val="single"/>
        </w:rPr>
        <w:t></w:t>
      </w:r>
      <w:r>
        <w:rPr>
          <w:rFonts w:hint="eastAsia"/>
          <w:color w:val="000000"/>
          <w:sz w:val="21"/>
          <w:szCs w:val="21"/>
          <w:u w:val="single"/>
          <w:lang w:val="en-US" w:eastAsia="zh-CN"/>
        </w:rPr>
        <w:t xml:space="preserve">      </w:t>
      </w:r>
      <w:r>
        <w:rPr>
          <w:color w:val="000000"/>
          <w:sz w:val="21"/>
          <w:szCs w:val="21"/>
          <w:u w:val="single"/>
        </w:rPr>
        <w:t xml:space="preserve"> </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监理人接收文件的地点：</w:t>
      </w:r>
      <w:r>
        <w:rPr>
          <w:color w:val="000000"/>
          <w:sz w:val="21"/>
          <w:szCs w:val="21"/>
          <w:u w:val="single"/>
        </w:rPr>
        <w:t></w:t>
      </w:r>
      <w:r>
        <w:rPr>
          <w:rFonts w:hint="eastAsia"/>
          <w:color w:val="000000"/>
          <w:sz w:val="21"/>
          <w:szCs w:val="21"/>
          <w:u w:val="single"/>
          <w:lang w:eastAsia="zh-CN"/>
        </w:rPr>
        <w:t>郑州市管城回族区城市管理局</w:t>
      </w:r>
      <w:r>
        <w:rPr>
          <w:color w:val="000000"/>
          <w:sz w:val="21"/>
          <w:szCs w:val="21"/>
          <w:u w:val="single"/>
        </w:rPr>
        <w:t xml:space="preserve"> </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监理人指定的接收人为：</w:t>
      </w:r>
      <w:r>
        <w:rPr>
          <w:color w:val="000000"/>
          <w:sz w:val="21"/>
          <w:szCs w:val="21"/>
          <w:u w:val="single"/>
        </w:rPr>
        <w:t></w:t>
      </w:r>
      <w:r>
        <w:rPr>
          <w:rFonts w:hint="eastAsia"/>
          <w:color w:val="000000"/>
          <w:sz w:val="21"/>
          <w:szCs w:val="21"/>
          <w:u w:val="single"/>
          <w:lang w:val="en-US" w:eastAsia="zh-CN"/>
        </w:rPr>
        <w:t xml:space="preserve">     </w:t>
      </w:r>
      <w:r>
        <w:rPr>
          <w:color w:val="000000"/>
          <w:sz w:val="21"/>
          <w:szCs w:val="21"/>
          <w:u w:val="single"/>
        </w:rPr>
        <w:t xml:space="preserve">  </w:t>
      </w:r>
      <w:r>
        <w:rPr>
          <w:color w:val="000000"/>
          <w:kern w:val="0"/>
          <w:sz w:val="21"/>
          <w:szCs w:val="21"/>
        </w:rPr>
        <w:t>。</w:t>
      </w:r>
    </w:p>
    <w:p>
      <w:pPr>
        <w:spacing w:line="500" w:lineRule="exact"/>
        <w:ind w:firstLine="420" w:firstLineChars="200"/>
        <w:rPr>
          <w:color w:val="000000"/>
          <w:sz w:val="21"/>
          <w:szCs w:val="21"/>
        </w:rPr>
      </w:pPr>
      <w:r>
        <w:rPr>
          <w:color w:val="000000"/>
          <w:sz w:val="21"/>
          <w:szCs w:val="21"/>
        </w:rPr>
        <w:t>1.10 交通运输</w:t>
      </w:r>
    </w:p>
    <w:p>
      <w:pPr>
        <w:spacing w:line="500" w:lineRule="exact"/>
        <w:ind w:firstLine="420" w:firstLineChars="200"/>
        <w:rPr>
          <w:sz w:val="21"/>
          <w:szCs w:val="21"/>
        </w:rPr>
      </w:pPr>
      <w:r>
        <w:rPr>
          <w:sz w:val="21"/>
          <w:szCs w:val="21"/>
        </w:rPr>
        <w:t>1</w:t>
      </w:r>
      <w:bookmarkStart w:id="648" w:name="_Toc304295521"/>
      <w:bookmarkStart w:id="649" w:name="_Toc300934943"/>
      <w:bookmarkStart w:id="650" w:name="_Toc318581155"/>
      <w:bookmarkStart w:id="651" w:name="_Toc303539100"/>
      <w:bookmarkStart w:id="652" w:name="_Toc312677986"/>
      <w:r>
        <w:rPr>
          <w:sz w:val="21"/>
          <w:szCs w:val="21"/>
        </w:rPr>
        <w:t>.10.1 出入现场的权利</w:t>
      </w:r>
    </w:p>
    <w:p>
      <w:pPr>
        <w:spacing w:line="500" w:lineRule="exact"/>
        <w:ind w:firstLine="420" w:firstLineChars="200"/>
        <w:rPr>
          <w:sz w:val="21"/>
          <w:szCs w:val="21"/>
        </w:rPr>
      </w:pPr>
      <w:r>
        <w:rPr>
          <w:sz w:val="21"/>
          <w:szCs w:val="21"/>
        </w:rPr>
        <w:t>关于出入现场的权利的约定：</w:t>
      </w:r>
      <w:r>
        <w:rPr>
          <w:sz w:val="21"/>
          <w:szCs w:val="21"/>
          <w:u w:val="single"/>
        </w:rPr>
        <w:t>由承包人自行办理取得出入施工现场的所需的批准手续和全部权利，并承担相关手续费用和建设费用</w:t>
      </w:r>
      <w:r>
        <w:rPr>
          <w:sz w:val="21"/>
          <w:szCs w:val="21"/>
        </w:rPr>
        <w:t>。</w:t>
      </w:r>
    </w:p>
    <w:bookmarkEnd w:id="648"/>
    <w:bookmarkEnd w:id="649"/>
    <w:bookmarkEnd w:id="650"/>
    <w:bookmarkEnd w:id="651"/>
    <w:bookmarkEnd w:id="652"/>
    <w:p>
      <w:pPr>
        <w:spacing w:line="500" w:lineRule="exact"/>
        <w:ind w:firstLine="420" w:firstLineChars="200"/>
        <w:jc w:val="left"/>
        <w:rPr>
          <w:sz w:val="21"/>
          <w:szCs w:val="21"/>
        </w:rPr>
      </w:pPr>
      <w:r>
        <w:rPr>
          <w:sz w:val="21"/>
          <w:szCs w:val="21"/>
        </w:rPr>
        <w:t>1</w:t>
      </w:r>
      <w:bookmarkStart w:id="653" w:name="_Toc304295522"/>
      <w:bookmarkStart w:id="654" w:name="_Toc318581156"/>
      <w:bookmarkStart w:id="655" w:name="_Toc300934944"/>
      <w:bookmarkStart w:id="656" w:name="_Toc312677987"/>
      <w:bookmarkStart w:id="657" w:name="_Toc303539101"/>
      <w:r>
        <w:rPr>
          <w:sz w:val="21"/>
          <w:szCs w:val="21"/>
        </w:rPr>
        <w:t>.10.3 场内交通</w:t>
      </w:r>
    </w:p>
    <w:p>
      <w:pPr>
        <w:spacing w:line="500" w:lineRule="exact"/>
        <w:ind w:firstLine="420" w:firstLineChars="200"/>
        <w:jc w:val="left"/>
        <w:rPr>
          <w:color w:val="000000"/>
          <w:kern w:val="0"/>
          <w:sz w:val="21"/>
          <w:szCs w:val="21"/>
        </w:rPr>
      </w:pPr>
      <w:r>
        <w:rPr>
          <w:color w:val="000000"/>
          <w:kern w:val="0"/>
          <w:sz w:val="21"/>
          <w:szCs w:val="21"/>
        </w:rPr>
        <w:t>关于场外交通和场内交通的边界的约定：</w:t>
      </w:r>
      <w:r>
        <w:rPr>
          <w:color w:val="auto"/>
          <w:kern w:val="0"/>
          <w:sz w:val="21"/>
          <w:szCs w:val="21"/>
          <w:u w:val="single"/>
        </w:rPr>
        <w:t>本项目施工围挡为界</w:t>
      </w:r>
      <w:r>
        <w:rPr>
          <w:sz w:val="21"/>
          <w:szCs w:val="21"/>
        </w:rPr>
        <w:t>。</w:t>
      </w:r>
    </w:p>
    <w:p>
      <w:pPr>
        <w:spacing w:line="500" w:lineRule="exact"/>
        <w:ind w:firstLine="420" w:firstLineChars="200"/>
        <w:jc w:val="left"/>
        <w:rPr>
          <w:sz w:val="21"/>
          <w:szCs w:val="21"/>
        </w:rPr>
      </w:pPr>
      <w:r>
        <w:rPr>
          <w:sz w:val="21"/>
          <w:szCs w:val="21"/>
        </w:rPr>
        <w:t>关于发包人向承包人免费提供满足工程施工需要的场内道路和交通设施的约定：</w:t>
      </w:r>
      <w:r>
        <w:rPr>
          <w:sz w:val="21"/>
          <w:szCs w:val="21"/>
          <w:u w:val="single"/>
        </w:rPr>
        <w:t xml:space="preserve"> / </w:t>
      </w:r>
      <w:r>
        <w:rPr>
          <w:sz w:val="21"/>
          <w:szCs w:val="21"/>
        </w:rPr>
        <w:t>。</w:t>
      </w:r>
      <w:bookmarkEnd w:id="653"/>
      <w:bookmarkEnd w:id="654"/>
      <w:bookmarkEnd w:id="655"/>
      <w:bookmarkEnd w:id="656"/>
      <w:bookmarkEnd w:id="657"/>
      <w:r>
        <w:rPr>
          <w:sz w:val="21"/>
          <w:szCs w:val="21"/>
        </w:rPr>
        <w:t xml:space="preserve">  </w:t>
      </w:r>
      <w:bookmarkStart w:id="658" w:name="_Toc318581157"/>
    </w:p>
    <w:p>
      <w:pPr>
        <w:spacing w:line="500" w:lineRule="exact"/>
        <w:ind w:firstLine="420" w:firstLineChars="200"/>
        <w:jc w:val="left"/>
        <w:rPr>
          <w:sz w:val="21"/>
          <w:szCs w:val="21"/>
        </w:rPr>
      </w:pPr>
      <w:r>
        <w:rPr>
          <w:sz w:val="21"/>
          <w:szCs w:val="21"/>
        </w:rPr>
        <w:t>1.10.4超大件和超重件的运输</w:t>
      </w:r>
    </w:p>
    <w:p>
      <w:pPr>
        <w:spacing w:line="500" w:lineRule="exact"/>
        <w:ind w:firstLine="420" w:firstLineChars="200"/>
        <w:jc w:val="left"/>
        <w:rPr>
          <w:sz w:val="21"/>
          <w:szCs w:val="21"/>
        </w:rPr>
      </w:pPr>
      <w:r>
        <w:rPr>
          <w:sz w:val="21"/>
          <w:szCs w:val="21"/>
        </w:rPr>
        <w:t>运输超大件或超重件所需的道路和桥梁临时加固改造费用和其他有关费用由</w:t>
      </w:r>
      <w:r>
        <w:rPr>
          <w:sz w:val="21"/>
          <w:szCs w:val="21"/>
          <w:u w:val="single"/>
        </w:rPr>
        <w:t xml:space="preserve"> 承包人 </w:t>
      </w:r>
      <w:r>
        <w:rPr>
          <w:sz w:val="21"/>
          <w:szCs w:val="21"/>
        </w:rPr>
        <w:t>承担。</w:t>
      </w:r>
    </w:p>
    <w:bookmarkEnd w:id="658"/>
    <w:p>
      <w:pPr>
        <w:spacing w:line="500" w:lineRule="exact"/>
        <w:ind w:firstLine="420" w:firstLineChars="200"/>
        <w:rPr>
          <w:color w:val="000000"/>
          <w:sz w:val="21"/>
          <w:szCs w:val="21"/>
        </w:rPr>
      </w:pPr>
      <w:r>
        <w:rPr>
          <w:color w:val="000000"/>
          <w:sz w:val="21"/>
          <w:szCs w:val="21"/>
        </w:rPr>
        <w:t>1.11 知识产权</w:t>
      </w:r>
    </w:p>
    <w:p>
      <w:pPr>
        <w:spacing w:line="500" w:lineRule="exact"/>
        <w:ind w:firstLine="420" w:firstLineChars="200"/>
        <w:rPr>
          <w:color w:val="000000"/>
          <w:sz w:val="21"/>
          <w:szCs w:val="21"/>
        </w:rPr>
      </w:pPr>
      <w:r>
        <w:rPr>
          <w:color w:val="000000"/>
          <w:sz w:val="21"/>
          <w:szCs w:val="21"/>
        </w:rPr>
        <w:t>1.11.1关于发包人提供给承包人的图纸、发包人为实施工程自行编制或委托编制的技术规范以及反映发包人关于合同要求或其他类似性质的文件的著作权的归属：</w:t>
      </w:r>
      <w:r>
        <w:rPr>
          <w:color w:val="000000"/>
          <w:sz w:val="21"/>
          <w:szCs w:val="21"/>
          <w:u w:val="single"/>
        </w:rPr>
        <w:t>发包人</w:t>
      </w:r>
      <w:r>
        <w:rPr>
          <w:color w:val="000000"/>
          <w:sz w:val="21"/>
          <w:szCs w:val="21"/>
        </w:rPr>
        <w:t>。</w:t>
      </w:r>
    </w:p>
    <w:p>
      <w:pPr>
        <w:spacing w:line="500" w:lineRule="exact"/>
        <w:ind w:firstLine="420" w:firstLineChars="200"/>
        <w:rPr>
          <w:color w:val="000000"/>
          <w:sz w:val="21"/>
          <w:szCs w:val="21"/>
        </w:rPr>
      </w:pPr>
      <w:r>
        <w:rPr>
          <w:color w:val="000000"/>
          <w:sz w:val="21"/>
          <w:szCs w:val="21"/>
        </w:rPr>
        <w:t>关于发包人提供的上述文件的使用限制的要求：</w:t>
      </w:r>
      <w:r>
        <w:rPr>
          <w:color w:val="000000"/>
          <w:sz w:val="21"/>
          <w:szCs w:val="21"/>
          <w:u w:val="single"/>
        </w:rPr>
        <w:t>不能用于与合同无关的其他事项，承包人不得为了合同以外的目的而复制、使用上述文件或将之提供给任何第三方</w:t>
      </w:r>
      <w:r>
        <w:rPr>
          <w:color w:val="000000"/>
          <w:sz w:val="21"/>
          <w:szCs w:val="21"/>
        </w:rPr>
        <w:t>。</w:t>
      </w:r>
    </w:p>
    <w:p>
      <w:pPr>
        <w:spacing w:line="500" w:lineRule="exact"/>
        <w:ind w:firstLine="420" w:firstLineChars="200"/>
        <w:rPr>
          <w:color w:val="000000"/>
          <w:sz w:val="21"/>
          <w:szCs w:val="21"/>
        </w:rPr>
      </w:pPr>
      <w:r>
        <w:rPr>
          <w:color w:val="000000"/>
          <w:sz w:val="21"/>
          <w:szCs w:val="21"/>
        </w:rPr>
        <w:t>1.11.2 关于承包人为实施工程所编制文件的著作权的归属：</w:t>
      </w:r>
      <w:r>
        <w:rPr>
          <w:color w:val="000000"/>
          <w:sz w:val="21"/>
          <w:szCs w:val="21"/>
          <w:u w:val="single"/>
        </w:rPr>
        <w:t>发包人</w:t>
      </w:r>
      <w:r>
        <w:rPr>
          <w:color w:val="000000"/>
          <w:sz w:val="21"/>
          <w:szCs w:val="21"/>
        </w:rPr>
        <w:t>。</w:t>
      </w:r>
    </w:p>
    <w:p>
      <w:pPr>
        <w:spacing w:line="500" w:lineRule="exact"/>
        <w:ind w:firstLine="420" w:firstLineChars="200"/>
        <w:rPr>
          <w:color w:val="000000"/>
          <w:sz w:val="21"/>
          <w:szCs w:val="21"/>
        </w:rPr>
      </w:pPr>
      <w:r>
        <w:rPr>
          <w:color w:val="000000"/>
          <w:sz w:val="21"/>
          <w:szCs w:val="21"/>
        </w:rPr>
        <w:t>关于承包人提供的上述文件的使用限制的要求：</w:t>
      </w:r>
      <w:r>
        <w:rPr>
          <w:color w:val="000000"/>
          <w:sz w:val="21"/>
          <w:szCs w:val="21"/>
          <w:u w:val="single"/>
        </w:rPr>
        <w:t>不能用于与合同无关的其他事项，承包人不得为了合同以外的目的而复制、使用上述文件或将之提供给任何第三方</w:t>
      </w:r>
      <w:r>
        <w:rPr>
          <w:color w:val="000000"/>
          <w:sz w:val="21"/>
          <w:szCs w:val="21"/>
        </w:rPr>
        <w:t>。</w:t>
      </w:r>
    </w:p>
    <w:p>
      <w:pPr>
        <w:spacing w:line="500" w:lineRule="exact"/>
        <w:ind w:firstLine="420" w:firstLineChars="200"/>
        <w:rPr>
          <w:color w:val="000000"/>
          <w:kern w:val="0"/>
          <w:sz w:val="21"/>
          <w:szCs w:val="21"/>
        </w:rPr>
      </w:pPr>
      <w:r>
        <w:rPr>
          <w:color w:val="000000"/>
          <w:sz w:val="21"/>
          <w:szCs w:val="21"/>
        </w:rPr>
        <w:t>1.11.4 承包人在施工过程中所采用的专利、专有技术、技术秘密的使用费的承担方式：</w:t>
      </w:r>
      <w:r>
        <w:rPr>
          <w:color w:val="000000"/>
          <w:sz w:val="21"/>
          <w:szCs w:val="21"/>
          <w:u w:val="single"/>
        </w:rPr>
        <w:t>承包人</w:t>
      </w:r>
      <w:r>
        <w:rPr>
          <w:color w:val="000000"/>
          <w:kern w:val="0"/>
          <w:sz w:val="21"/>
          <w:szCs w:val="21"/>
        </w:rPr>
        <w:t>。</w:t>
      </w:r>
    </w:p>
    <w:p>
      <w:pPr>
        <w:spacing w:line="500" w:lineRule="exact"/>
        <w:ind w:firstLine="420" w:firstLineChars="200"/>
        <w:rPr>
          <w:color w:val="000000"/>
          <w:sz w:val="21"/>
          <w:szCs w:val="21"/>
        </w:rPr>
      </w:pPr>
      <w:r>
        <w:rPr>
          <w:color w:val="000000"/>
          <w:sz w:val="21"/>
          <w:szCs w:val="21"/>
        </w:rPr>
        <w:t>1.13工程量清单错误的修正</w:t>
      </w:r>
    </w:p>
    <w:p>
      <w:pPr>
        <w:spacing w:line="500" w:lineRule="exact"/>
        <w:ind w:firstLine="420" w:firstLineChars="200"/>
        <w:rPr>
          <w:color w:val="000000"/>
          <w:sz w:val="21"/>
          <w:szCs w:val="21"/>
          <w:highlight w:val="none"/>
        </w:rPr>
      </w:pPr>
      <w:r>
        <w:rPr>
          <w:color w:val="000000"/>
          <w:sz w:val="21"/>
          <w:szCs w:val="21"/>
        </w:rPr>
        <w:t>出现工程量清单错误时，是否调</w:t>
      </w:r>
      <w:r>
        <w:rPr>
          <w:color w:val="000000"/>
          <w:sz w:val="21"/>
          <w:szCs w:val="21"/>
          <w:highlight w:val="none"/>
        </w:rPr>
        <w:t>整合同价格：</w:t>
      </w:r>
      <w:r>
        <w:rPr>
          <w:color w:val="000000"/>
          <w:sz w:val="21"/>
          <w:szCs w:val="21"/>
          <w:highlight w:val="none"/>
          <w:u w:val="single"/>
        </w:rPr>
        <w:t>否</w:t>
      </w:r>
      <w:r>
        <w:rPr>
          <w:color w:val="000000"/>
          <w:kern w:val="0"/>
          <w:sz w:val="21"/>
          <w:szCs w:val="21"/>
          <w:highlight w:val="none"/>
        </w:rPr>
        <w:t>。</w:t>
      </w:r>
    </w:p>
    <w:p>
      <w:pPr>
        <w:spacing w:line="500" w:lineRule="exact"/>
        <w:ind w:firstLine="420" w:firstLineChars="200"/>
        <w:rPr>
          <w:color w:val="000000"/>
          <w:sz w:val="21"/>
          <w:szCs w:val="21"/>
          <w:highlight w:val="none"/>
        </w:rPr>
      </w:pPr>
      <w:r>
        <w:rPr>
          <w:color w:val="000000"/>
          <w:sz w:val="21"/>
          <w:szCs w:val="21"/>
          <w:highlight w:val="none"/>
        </w:rPr>
        <w:t>允许调整合同价格的工程量偏差范围：</w:t>
      </w:r>
      <w:r>
        <w:rPr>
          <w:color w:val="000000"/>
          <w:sz w:val="21"/>
          <w:szCs w:val="21"/>
          <w:highlight w:val="none"/>
          <w:u w:val="single"/>
        </w:rPr>
        <w:t xml:space="preserve"> / </w:t>
      </w:r>
      <w:r>
        <w:rPr>
          <w:color w:val="000000"/>
          <w:kern w:val="0"/>
          <w:sz w:val="21"/>
          <w:szCs w:val="21"/>
          <w:highlight w:val="none"/>
        </w:rPr>
        <w:t>。</w:t>
      </w:r>
    </w:p>
    <w:p>
      <w:pPr>
        <w:pStyle w:val="7"/>
        <w:spacing w:before="0" w:after="0" w:line="500" w:lineRule="exact"/>
        <w:rPr>
          <w:bCs w:val="0"/>
          <w:color w:val="000000"/>
          <w:sz w:val="21"/>
          <w:szCs w:val="21"/>
        </w:rPr>
      </w:pPr>
      <w:bookmarkStart w:id="659" w:name="_Toc351203634"/>
      <w:bookmarkStart w:id="660" w:name="_Toc19725"/>
      <w:bookmarkStart w:id="661" w:name="_Toc20319"/>
      <w:r>
        <w:rPr>
          <w:bCs w:val="0"/>
          <w:color w:val="000000"/>
          <w:sz w:val="21"/>
          <w:szCs w:val="21"/>
        </w:rPr>
        <w:t>2</w:t>
      </w:r>
      <w:bookmarkStart w:id="662" w:name="_Toc296347156"/>
      <w:bookmarkStart w:id="663" w:name="_Toc297048343"/>
      <w:bookmarkStart w:id="664" w:name="_Toc292559867"/>
      <w:bookmarkStart w:id="665" w:name="_Toc296503157"/>
      <w:bookmarkStart w:id="666" w:name="_Toc297120457"/>
      <w:bookmarkStart w:id="667" w:name="_Toc296890985"/>
      <w:bookmarkStart w:id="668" w:name="_Toc296346658"/>
      <w:bookmarkStart w:id="669" w:name="_Toc296891197"/>
      <w:bookmarkStart w:id="670" w:name="_Toc296944496"/>
      <w:bookmarkStart w:id="671" w:name="_Toc292559362"/>
      <w:r>
        <w:rPr>
          <w:bCs w:val="0"/>
          <w:color w:val="000000"/>
          <w:sz w:val="21"/>
          <w:szCs w:val="21"/>
        </w:rPr>
        <w:t>. 发包人</w:t>
      </w:r>
      <w:bookmarkEnd w:id="659"/>
      <w:bookmarkEnd w:id="660"/>
      <w:bookmarkEnd w:id="661"/>
    </w:p>
    <w:bookmarkEnd w:id="662"/>
    <w:bookmarkEnd w:id="663"/>
    <w:bookmarkEnd w:id="664"/>
    <w:bookmarkEnd w:id="665"/>
    <w:bookmarkEnd w:id="666"/>
    <w:bookmarkEnd w:id="667"/>
    <w:bookmarkEnd w:id="668"/>
    <w:bookmarkEnd w:id="669"/>
    <w:bookmarkEnd w:id="670"/>
    <w:bookmarkEnd w:id="671"/>
    <w:p>
      <w:pPr>
        <w:spacing w:line="500" w:lineRule="exact"/>
        <w:ind w:firstLine="420" w:firstLineChars="200"/>
        <w:rPr>
          <w:color w:val="000000"/>
          <w:sz w:val="21"/>
          <w:szCs w:val="21"/>
        </w:rPr>
      </w:pPr>
      <w:r>
        <w:rPr>
          <w:color w:val="000000"/>
          <w:sz w:val="21"/>
          <w:szCs w:val="21"/>
        </w:rPr>
        <w:t>2.2 发包人代表</w:t>
      </w:r>
    </w:p>
    <w:p>
      <w:pPr>
        <w:spacing w:line="500" w:lineRule="exact"/>
        <w:ind w:firstLine="420" w:firstLineChars="200"/>
        <w:rPr>
          <w:color w:val="000000"/>
          <w:sz w:val="21"/>
          <w:szCs w:val="21"/>
        </w:rPr>
      </w:pPr>
      <w:r>
        <w:rPr>
          <w:color w:val="000000"/>
          <w:sz w:val="21"/>
          <w:szCs w:val="21"/>
        </w:rPr>
        <w:t>发包人代表：</w:t>
      </w:r>
    </w:p>
    <w:p>
      <w:pPr>
        <w:spacing w:line="500" w:lineRule="exact"/>
        <w:ind w:firstLine="420" w:firstLineChars="200"/>
        <w:rPr>
          <w:color w:val="000000"/>
          <w:sz w:val="21"/>
          <w:szCs w:val="21"/>
        </w:rPr>
      </w:pPr>
      <w:r>
        <w:rPr>
          <w:color w:val="000000"/>
          <w:sz w:val="21"/>
          <w:szCs w:val="21"/>
        </w:rPr>
        <w:t>姓    名：</w:t>
      </w:r>
      <w:r>
        <w:rPr>
          <w:color w:val="000000"/>
          <w:sz w:val="21"/>
          <w:szCs w:val="21"/>
          <w:u w:val="single"/>
        </w:rPr>
        <w:t>     </w:t>
      </w:r>
      <w:r>
        <w:rPr>
          <w:color w:val="000000"/>
          <w:sz w:val="21"/>
          <w:szCs w:val="21"/>
        </w:rPr>
        <w:t>；</w:t>
      </w:r>
    </w:p>
    <w:p>
      <w:pPr>
        <w:spacing w:line="500" w:lineRule="exact"/>
        <w:ind w:firstLine="420" w:firstLineChars="200"/>
        <w:rPr>
          <w:color w:val="000000"/>
          <w:sz w:val="21"/>
          <w:szCs w:val="21"/>
        </w:rPr>
      </w:pPr>
      <w:r>
        <w:rPr>
          <w:color w:val="000000"/>
          <w:sz w:val="21"/>
          <w:szCs w:val="21"/>
        </w:rPr>
        <w:t>身份证号：</w:t>
      </w:r>
      <w:r>
        <w:rPr>
          <w:color w:val="000000"/>
          <w:sz w:val="21"/>
          <w:szCs w:val="21"/>
          <w:u w:val="single"/>
        </w:rPr>
        <w:t>      </w:t>
      </w:r>
      <w:r>
        <w:rPr>
          <w:color w:val="000000"/>
          <w:sz w:val="21"/>
          <w:szCs w:val="21"/>
        </w:rPr>
        <w:t>；</w:t>
      </w:r>
    </w:p>
    <w:p>
      <w:pPr>
        <w:spacing w:line="500" w:lineRule="exact"/>
        <w:ind w:firstLine="420" w:firstLineChars="200"/>
        <w:rPr>
          <w:color w:val="000000"/>
          <w:sz w:val="21"/>
          <w:szCs w:val="21"/>
        </w:rPr>
      </w:pPr>
      <w:r>
        <w:rPr>
          <w:color w:val="000000"/>
          <w:sz w:val="21"/>
          <w:szCs w:val="21"/>
        </w:rPr>
        <w:t>职    务：</w:t>
      </w:r>
      <w:r>
        <w:rPr>
          <w:color w:val="000000"/>
          <w:sz w:val="21"/>
          <w:szCs w:val="21"/>
          <w:u w:val="single"/>
        </w:rPr>
        <w:t>    </w:t>
      </w:r>
      <w:r>
        <w:rPr>
          <w:color w:val="000000"/>
          <w:sz w:val="21"/>
          <w:szCs w:val="21"/>
        </w:rPr>
        <w:t>；</w:t>
      </w:r>
    </w:p>
    <w:p>
      <w:pPr>
        <w:spacing w:line="500" w:lineRule="exact"/>
        <w:ind w:firstLine="420" w:firstLineChars="200"/>
        <w:rPr>
          <w:color w:val="000000"/>
          <w:sz w:val="21"/>
          <w:szCs w:val="21"/>
        </w:rPr>
      </w:pPr>
      <w:r>
        <w:rPr>
          <w:color w:val="000000"/>
          <w:sz w:val="21"/>
          <w:szCs w:val="21"/>
        </w:rPr>
        <w:t>联系电话：</w:t>
      </w:r>
      <w:r>
        <w:rPr>
          <w:color w:val="000000"/>
          <w:sz w:val="21"/>
          <w:szCs w:val="21"/>
          <w:u w:val="single"/>
        </w:rPr>
        <w:t>     </w:t>
      </w:r>
      <w:r>
        <w:rPr>
          <w:color w:val="000000"/>
          <w:sz w:val="21"/>
          <w:szCs w:val="21"/>
        </w:rPr>
        <w:t>；</w:t>
      </w:r>
    </w:p>
    <w:p>
      <w:pPr>
        <w:spacing w:line="500" w:lineRule="exact"/>
        <w:ind w:firstLine="420" w:firstLineChars="200"/>
        <w:rPr>
          <w:color w:val="000000"/>
          <w:sz w:val="21"/>
          <w:szCs w:val="21"/>
        </w:rPr>
      </w:pPr>
      <w:r>
        <w:rPr>
          <w:color w:val="000000"/>
          <w:sz w:val="21"/>
          <w:szCs w:val="21"/>
        </w:rPr>
        <w:t>电子信箱：</w:t>
      </w:r>
      <w:r>
        <w:rPr>
          <w:color w:val="000000"/>
          <w:sz w:val="21"/>
          <w:szCs w:val="21"/>
          <w:u w:val="single"/>
        </w:rPr>
        <w:t>     </w:t>
      </w:r>
      <w:r>
        <w:rPr>
          <w:color w:val="000000"/>
          <w:sz w:val="21"/>
          <w:szCs w:val="21"/>
        </w:rPr>
        <w:t>；</w:t>
      </w:r>
    </w:p>
    <w:p>
      <w:pPr>
        <w:spacing w:line="500" w:lineRule="exact"/>
        <w:ind w:firstLine="420" w:firstLineChars="200"/>
        <w:rPr>
          <w:color w:val="000000"/>
          <w:sz w:val="21"/>
          <w:szCs w:val="21"/>
        </w:rPr>
      </w:pPr>
      <w:r>
        <w:rPr>
          <w:color w:val="000000"/>
          <w:sz w:val="21"/>
          <w:szCs w:val="21"/>
        </w:rPr>
        <w:t>通信地址：</w:t>
      </w:r>
      <w:r>
        <w:rPr>
          <w:color w:val="000000"/>
          <w:sz w:val="21"/>
          <w:szCs w:val="21"/>
          <w:u w:val="single"/>
        </w:rPr>
        <w:t>    </w:t>
      </w:r>
      <w:r>
        <w:rPr>
          <w:color w:val="000000"/>
          <w:sz w:val="21"/>
          <w:szCs w:val="21"/>
        </w:rPr>
        <w:t>。</w:t>
      </w:r>
    </w:p>
    <w:p>
      <w:pPr>
        <w:spacing w:line="500" w:lineRule="exact"/>
        <w:ind w:firstLine="420" w:firstLineChars="200"/>
        <w:rPr>
          <w:b/>
          <w:color w:val="000000"/>
          <w:sz w:val="21"/>
          <w:szCs w:val="21"/>
        </w:rPr>
      </w:pPr>
      <w:r>
        <w:rPr>
          <w:color w:val="000000"/>
          <w:sz w:val="21"/>
          <w:szCs w:val="21"/>
        </w:rPr>
        <w:t>发包人对发包人代表的授权范围如下：</w:t>
      </w:r>
      <w:r>
        <w:rPr>
          <w:color w:val="000000"/>
          <w:sz w:val="21"/>
          <w:szCs w:val="21"/>
          <w:u w:val="single"/>
        </w:rPr>
        <w:t>代表发包人行使发包权利。（涉及停工、复工、索赔及工程变更须经发包方领导批准）</w:t>
      </w:r>
      <w:r>
        <w:rPr>
          <w:color w:val="000000"/>
          <w:sz w:val="21"/>
          <w:szCs w:val="21"/>
        </w:rPr>
        <w:t>。</w:t>
      </w:r>
    </w:p>
    <w:p>
      <w:pPr>
        <w:spacing w:line="500" w:lineRule="exact"/>
        <w:ind w:firstLine="420" w:firstLineChars="200"/>
        <w:rPr>
          <w:color w:val="000000"/>
          <w:sz w:val="21"/>
          <w:szCs w:val="21"/>
        </w:rPr>
      </w:pPr>
      <w:r>
        <w:rPr>
          <w:color w:val="000000"/>
          <w:sz w:val="21"/>
          <w:szCs w:val="21"/>
        </w:rPr>
        <w:t>2.4 施工现场、施工条件和基础资料的提供</w:t>
      </w:r>
    </w:p>
    <w:p>
      <w:pPr>
        <w:spacing w:line="500" w:lineRule="exact"/>
        <w:ind w:firstLine="420" w:firstLineChars="200"/>
        <w:rPr>
          <w:color w:val="000000"/>
          <w:sz w:val="21"/>
          <w:szCs w:val="21"/>
        </w:rPr>
      </w:pPr>
      <w:r>
        <w:rPr>
          <w:color w:val="000000"/>
          <w:sz w:val="21"/>
          <w:szCs w:val="21"/>
        </w:rPr>
        <w:t>2.4.1 提供施工现场</w:t>
      </w:r>
    </w:p>
    <w:p>
      <w:pPr>
        <w:spacing w:line="500" w:lineRule="exact"/>
        <w:ind w:firstLine="420" w:firstLineChars="200"/>
        <w:jc w:val="left"/>
        <w:rPr>
          <w:color w:val="000000"/>
          <w:sz w:val="21"/>
          <w:szCs w:val="21"/>
        </w:rPr>
      </w:pPr>
      <w:r>
        <w:rPr>
          <w:color w:val="000000"/>
          <w:sz w:val="21"/>
          <w:szCs w:val="21"/>
        </w:rPr>
        <w:t>关于发包人移交施工现场的期限要求：</w:t>
      </w:r>
      <w:r>
        <w:rPr>
          <w:color w:val="000000"/>
          <w:sz w:val="21"/>
          <w:szCs w:val="21"/>
          <w:u w:val="single"/>
        </w:rPr>
        <w:t xml:space="preserve"> / </w:t>
      </w:r>
      <w:r>
        <w:rPr>
          <w:color w:val="000000"/>
          <w:sz w:val="21"/>
          <w:szCs w:val="21"/>
        </w:rPr>
        <w:t>。</w:t>
      </w:r>
    </w:p>
    <w:p>
      <w:pPr>
        <w:spacing w:line="500" w:lineRule="exact"/>
        <w:ind w:firstLine="420" w:firstLineChars="200"/>
        <w:rPr>
          <w:color w:val="auto"/>
          <w:sz w:val="21"/>
          <w:szCs w:val="21"/>
        </w:rPr>
      </w:pPr>
      <w:r>
        <w:rPr>
          <w:color w:val="000000"/>
          <w:sz w:val="21"/>
          <w:szCs w:val="21"/>
        </w:rPr>
        <w:t xml:space="preserve">2.4.2 </w:t>
      </w:r>
      <w:r>
        <w:rPr>
          <w:color w:val="auto"/>
          <w:sz w:val="21"/>
          <w:szCs w:val="21"/>
        </w:rPr>
        <w:t>提供施工条件</w:t>
      </w:r>
    </w:p>
    <w:p>
      <w:pPr>
        <w:spacing w:line="500" w:lineRule="exact"/>
        <w:ind w:firstLine="420" w:firstLineChars="200"/>
        <w:rPr>
          <w:color w:val="auto"/>
          <w:sz w:val="21"/>
          <w:szCs w:val="21"/>
          <w:u w:val="single"/>
        </w:rPr>
      </w:pPr>
      <w:r>
        <w:rPr>
          <w:color w:val="auto"/>
          <w:sz w:val="21"/>
          <w:szCs w:val="21"/>
        </w:rPr>
        <w:t>关于发包人应负责提供施工所需要的条件，包括：</w:t>
      </w:r>
      <w:r>
        <w:rPr>
          <w:color w:val="auto"/>
          <w:sz w:val="21"/>
          <w:szCs w:val="21"/>
          <w:u w:val="single"/>
        </w:rPr>
        <w:t xml:space="preserve"> </w:t>
      </w:r>
      <w:r>
        <w:rPr>
          <w:rFonts w:hint="eastAsia"/>
          <w:color w:val="auto"/>
          <w:sz w:val="21"/>
          <w:szCs w:val="21"/>
          <w:u w:val="single"/>
        </w:rPr>
        <w:t>/</w:t>
      </w:r>
      <w:r>
        <w:rPr>
          <w:color w:val="auto"/>
          <w:sz w:val="21"/>
          <w:szCs w:val="21"/>
          <w:u w:val="single"/>
        </w:rPr>
        <w:t xml:space="preserve"> </w:t>
      </w:r>
      <w:r>
        <w:rPr>
          <w:color w:val="auto"/>
          <w:sz w:val="21"/>
          <w:szCs w:val="21"/>
        </w:rPr>
        <w:t>。</w:t>
      </w:r>
    </w:p>
    <w:p>
      <w:pPr>
        <w:spacing w:line="500" w:lineRule="exact"/>
        <w:ind w:firstLine="420" w:firstLineChars="200"/>
        <w:rPr>
          <w:color w:val="000000"/>
          <w:sz w:val="21"/>
          <w:szCs w:val="21"/>
        </w:rPr>
      </w:pPr>
      <w:r>
        <w:rPr>
          <w:color w:val="000000"/>
          <w:sz w:val="21"/>
          <w:szCs w:val="21"/>
        </w:rPr>
        <w:t>2.5 资金来源证明及支付担保</w:t>
      </w:r>
    </w:p>
    <w:p>
      <w:pPr>
        <w:spacing w:line="500" w:lineRule="exact"/>
        <w:ind w:firstLine="420" w:firstLineChars="200"/>
        <w:rPr>
          <w:color w:val="000000"/>
          <w:sz w:val="21"/>
          <w:szCs w:val="21"/>
        </w:rPr>
      </w:pPr>
      <w:r>
        <w:rPr>
          <w:color w:val="000000"/>
          <w:sz w:val="21"/>
          <w:szCs w:val="21"/>
        </w:rPr>
        <w:t>发包人提供资金来源证明的期限要求：</w:t>
      </w:r>
      <w:r>
        <w:rPr>
          <w:color w:val="000000"/>
          <w:sz w:val="21"/>
          <w:szCs w:val="21"/>
          <w:u w:val="single"/>
        </w:rPr>
        <w:t xml:space="preserve">无  </w:t>
      </w:r>
      <w:r>
        <w:rPr>
          <w:color w:val="000000"/>
          <w:sz w:val="21"/>
          <w:szCs w:val="21"/>
        </w:rPr>
        <w:t>。</w:t>
      </w:r>
    </w:p>
    <w:p>
      <w:pPr>
        <w:spacing w:line="500" w:lineRule="exact"/>
        <w:ind w:firstLine="420" w:firstLineChars="200"/>
        <w:rPr>
          <w:color w:val="000000"/>
          <w:sz w:val="21"/>
          <w:szCs w:val="21"/>
        </w:rPr>
      </w:pPr>
      <w:r>
        <w:rPr>
          <w:color w:val="000000"/>
          <w:sz w:val="21"/>
          <w:szCs w:val="21"/>
        </w:rPr>
        <w:t>发包人是否提供支付担保：</w:t>
      </w:r>
      <w:r>
        <w:rPr>
          <w:color w:val="000000"/>
          <w:sz w:val="21"/>
          <w:szCs w:val="21"/>
          <w:u w:val="single"/>
        </w:rPr>
        <w:t xml:space="preserve">不提供  </w:t>
      </w:r>
      <w:r>
        <w:rPr>
          <w:color w:val="000000"/>
          <w:sz w:val="21"/>
          <w:szCs w:val="21"/>
        </w:rPr>
        <w:t>。</w:t>
      </w:r>
    </w:p>
    <w:p>
      <w:pPr>
        <w:spacing w:line="500" w:lineRule="exact"/>
        <w:ind w:firstLine="420" w:firstLineChars="200"/>
        <w:rPr>
          <w:color w:val="000000"/>
          <w:sz w:val="21"/>
          <w:szCs w:val="21"/>
          <w:u w:val="single"/>
        </w:rPr>
      </w:pPr>
      <w:r>
        <w:rPr>
          <w:color w:val="000000"/>
          <w:sz w:val="21"/>
          <w:szCs w:val="21"/>
        </w:rPr>
        <w:t>发包人提供支付担保的形式：</w:t>
      </w:r>
      <w:r>
        <w:rPr>
          <w:color w:val="000000"/>
          <w:sz w:val="21"/>
          <w:szCs w:val="21"/>
          <w:u w:val="single"/>
        </w:rPr>
        <w:t>无</w:t>
      </w:r>
      <w:r>
        <w:rPr>
          <w:color w:val="000000"/>
          <w:sz w:val="21"/>
          <w:szCs w:val="21"/>
        </w:rPr>
        <w:t>。</w:t>
      </w:r>
    </w:p>
    <w:p>
      <w:pPr>
        <w:pStyle w:val="7"/>
        <w:spacing w:before="0" w:after="0" w:line="500" w:lineRule="exact"/>
        <w:rPr>
          <w:bCs w:val="0"/>
          <w:color w:val="000000"/>
          <w:sz w:val="21"/>
          <w:szCs w:val="21"/>
        </w:rPr>
      </w:pPr>
      <w:bookmarkStart w:id="672" w:name="_Toc11157"/>
      <w:bookmarkStart w:id="673" w:name="_Toc351203635"/>
      <w:bookmarkStart w:id="674" w:name="_Toc8568"/>
      <w:r>
        <w:rPr>
          <w:bCs w:val="0"/>
          <w:color w:val="000000"/>
          <w:sz w:val="21"/>
          <w:szCs w:val="21"/>
        </w:rPr>
        <w:t>3</w:t>
      </w:r>
      <w:bookmarkStart w:id="675" w:name="_Toc296890986"/>
      <w:bookmarkStart w:id="676" w:name="_Toc296346659"/>
      <w:bookmarkStart w:id="677" w:name="_Toc296891198"/>
      <w:bookmarkStart w:id="678" w:name="_Toc296347157"/>
      <w:bookmarkStart w:id="679" w:name="_Toc296944497"/>
      <w:bookmarkStart w:id="680" w:name="_Toc292559868"/>
      <w:bookmarkStart w:id="681" w:name="_Toc292559363"/>
      <w:bookmarkStart w:id="682" w:name="_Toc297120458"/>
      <w:bookmarkStart w:id="683" w:name="_Toc297048344"/>
      <w:bookmarkStart w:id="684" w:name="_Toc296503158"/>
      <w:r>
        <w:rPr>
          <w:bCs w:val="0"/>
          <w:color w:val="000000"/>
          <w:sz w:val="21"/>
          <w:szCs w:val="21"/>
        </w:rPr>
        <w:t>. 承包人</w:t>
      </w:r>
      <w:bookmarkEnd w:id="672"/>
      <w:bookmarkEnd w:id="673"/>
      <w:bookmarkEnd w:id="674"/>
    </w:p>
    <w:bookmarkEnd w:id="675"/>
    <w:bookmarkEnd w:id="676"/>
    <w:bookmarkEnd w:id="677"/>
    <w:bookmarkEnd w:id="678"/>
    <w:bookmarkEnd w:id="679"/>
    <w:bookmarkEnd w:id="680"/>
    <w:bookmarkEnd w:id="681"/>
    <w:bookmarkEnd w:id="682"/>
    <w:bookmarkEnd w:id="683"/>
    <w:bookmarkEnd w:id="684"/>
    <w:p>
      <w:pPr>
        <w:spacing w:line="500" w:lineRule="exact"/>
        <w:ind w:firstLine="420" w:firstLineChars="200"/>
        <w:rPr>
          <w:color w:val="000000"/>
          <w:sz w:val="21"/>
          <w:szCs w:val="21"/>
        </w:rPr>
      </w:pPr>
      <w:r>
        <w:rPr>
          <w:color w:val="000000"/>
          <w:sz w:val="21"/>
          <w:szCs w:val="21"/>
        </w:rPr>
        <w:t>3.1 承包人的一般义务</w:t>
      </w:r>
    </w:p>
    <w:p>
      <w:pPr>
        <w:spacing w:line="500" w:lineRule="exact"/>
        <w:ind w:firstLine="420" w:firstLineChars="200"/>
        <w:rPr>
          <w:color w:val="000000"/>
          <w:sz w:val="21"/>
          <w:szCs w:val="21"/>
        </w:rPr>
      </w:pPr>
      <w:r>
        <w:rPr>
          <w:color w:val="000000"/>
          <w:sz w:val="21"/>
          <w:szCs w:val="21"/>
        </w:rPr>
        <w:t>（6）承包人应履行的其他义务：</w:t>
      </w:r>
      <w:r>
        <w:rPr>
          <w:b w:val="0"/>
          <w:bCs w:val="0"/>
          <w:color w:val="000000"/>
          <w:sz w:val="21"/>
          <w:szCs w:val="21"/>
          <w:u w:val="single"/>
        </w:rPr>
        <w:t>负责施工全过程、周边协调工作，因协调不力造成的工期拖延、工程费用增加等，由承包方负责；协调处理施工现场周围地下管线和邻近建筑物、构筑物、古树名木的保护工作，并承担相关费用</w:t>
      </w:r>
      <w:r>
        <w:rPr>
          <w:b w:val="0"/>
          <w:bCs w:val="0"/>
          <w:color w:val="000000"/>
          <w:sz w:val="21"/>
          <w:szCs w:val="21"/>
        </w:rPr>
        <w:t>。</w:t>
      </w:r>
    </w:p>
    <w:p>
      <w:pPr>
        <w:spacing w:line="500" w:lineRule="exact"/>
        <w:ind w:firstLine="420" w:firstLineChars="200"/>
        <w:jc w:val="left"/>
        <w:rPr>
          <w:color w:val="000000"/>
          <w:sz w:val="21"/>
          <w:szCs w:val="21"/>
        </w:rPr>
      </w:pPr>
      <w:r>
        <w:rPr>
          <w:color w:val="000000"/>
          <w:kern w:val="0"/>
          <w:sz w:val="21"/>
          <w:szCs w:val="21"/>
        </w:rPr>
        <w:t>（9）</w:t>
      </w:r>
      <w:r>
        <w:rPr>
          <w:color w:val="000000"/>
          <w:sz w:val="21"/>
          <w:szCs w:val="21"/>
        </w:rPr>
        <w:t>承包人提交的竣工资料的内容：</w:t>
      </w:r>
      <w:r>
        <w:rPr>
          <w:color w:val="000000"/>
          <w:sz w:val="21"/>
          <w:szCs w:val="21"/>
          <w:u w:val="single"/>
        </w:rPr>
        <w:t>承包人负责整理和提交的竣工验收资料应当符合工程所在地建设行政主管部门和城市建设档案管理机构有关施工资料的要求，具体内容包括：按发包人要求提供准确，完整、齐全的有关技术材料、工程结算的经济文件、施工图及变更与签证等</w:t>
      </w:r>
      <w:r>
        <w:rPr>
          <w:color w:val="000000"/>
          <w:sz w:val="21"/>
          <w:szCs w:val="21"/>
        </w:rPr>
        <w:t>。</w:t>
      </w:r>
    </w:p>
    <w:p>
      <w:pPr>
        <w:spacing w:line="500" w:lineRule="exact"/>
        <w:ind w:firstLine="420" w:firstLineChars="200"/>
        <w:jc w:val="left"/>
        <w:rPr>
          <w:color w:val="000000"/>
          <w:sz w:val="21"/>
          <w:szCs w:val="21"/>
        </w:rPr>
      </w:pPr>
      <w:r>
        <w:rPr>
          <w:color w:val="000000"/>
          <w:sz w:val="21"/>
          <w:szCs w:val="21"/>
        </w:rPr>
        <w:t>承包人需要提交的竣工资料套数：</w:t>
      </w:r>
      <w:r>
        <w:rPr>
          <w:color w:val="000000"/>
          <w:sz w:val="21"/>
          <w:szCs w:val="21"/>
          <w:u w:val="single"/>
        </w:rPr>
        <w:t xml:space="preserve">   同上    </w:t>
      </w:r>
      <w:r>
        <w:rPr>
          <w:color w:val="000000"/>
          <w:sz w:val="21"/>
          <w:szCs w:val="21"/>
        </w:rPr>
        <w:t>。</w:t>
      </w:r>
    </w:p>
    <w:p>
      <w:pPr>
        <w:spacing w:line="500" w:lineRule="exact"/>
        <w:ind w:firstLine="420" w:firstLineChars="200"/>
        <w:jc w:val="left"/>
        <w:rPr>
          <w:color w:val="000000"/>
          <w:sz w:val="21"/>
          <w:szCs w:val="21"/>
        </w:rPr>
      </w:pPr>
      <w:r>
        <w:rPr>
          <w:color w:val="000000"/>
          <w:sz w:val="21"/>
          <w:szCs w:val="21"/>
        </w:rPr>
        <w:t>承包人提交的竣工资料的费用承担：</w:t>
      </w:r>
      <w:r>
        <w:rPr>
          <w:color w:val="000000"/>
          <w:sz w:val="21"/>
          <w:szCs w:val="21"/>
          <w:u w:val="single"/>
        </w:rPr>
        <w:t xml:space="preserve">   承包人承担   </w:t>
      </w:r>
      <w:r>
        <w:rPr>
          <w:color w:val="000000"/>
          <w:sz w:val="21"/>
          <w:szCs w:val="21"/>
        </w:rPr>
        <w:t>。</w:t>
      </w:r>
    </w:p>
    <w:p>
      <w:pPr>
        <w:spacing w:line="500" w:lineRule="exact"/>
        <w:ind w:firstLine="420" w:firstLineChars="200"/>
        <w:jc w:val="left"/>
        <w:rPr>
          <w:color w:val="000000"/>
          <w:sz w:val="21"/>
          <w:szCs w:val="21"/>
        </w:rPr>
      </w:pPr>
      <w:r>
        <w:rPr>
          <w:color w:val="000000"/>
          <w:sz w:val="21"/>
          <w:szCs w:val="21"/>
        </w:rPr>
        <w:t>承包人提交的竣工资料移交时间：</w:t>
      </w:r>
      <w:r>
        <w:rPr>
          <w:color w:val="000000"/>
          <w:sz w:val="21"/>
          <w:szCs w:val="21"/>
          <w:u w:val="single"/>
        </w:rPr>
        <w:t>工程竣工验收合格</w:t>
      </w:r>
      <w:r>
        <w:rPr>
          <w:color w:val="000000"/>
          <w:sz w:val="21"/>
          <w:szCs w:val="21"/>
          <w:highlight w:val="none"/>
          <w:u w:val="single"/>
        </w:rPr>
        <w:t>后2个</w:t>
      </w:r>
      <w:r>
        <w:rPr>
          <w:color w:val="000000"/>
          <w:sz w:val="21"/>
          <w:szCs w:val="21"/>
          <w:u w:val="single"/>
        </w:rPr>
        <w:t xml:space="preserve">月内 </w:t>
      </w:r>
      <w:r>
        <w:rPr>
          <w:color w:val="000000"/>
          <w:sz w:val="21"/>
          <w:szCs w:val="21"/>
        </w:rPr>
        <w:t>。</w:t>
      </w:r>
    </w:p>
    <w:p>
      <w:pPr>
        <w:spacing w:line="500" w:lineRule="exact"/>
        <w:ind w:firstLine="420" w:firstLineChars="200"/>
        <w:jc w:val="left"/>
        <w:rPr>
          <w:color w:val="000000"/>
          <w:sz w:val="21"/>
          <w:szCs w:val="21"/>
        </w:rPr>
      </w:pPr>
      <w:r>
        <w:rPr>
          <w:color w:val="000000"/>
          <w:sz w:val="21"/>
          <w:szCs w:val="21"/>
        </w:rPr>
        <w:t>承包人提交的竣工资料形式要求：</w:t>
      </w:r>
      <w:r>
        <w:rPr>
          <w:color w:val="000000"/>
          <w:sz w:val="21"/>
          <w:szCs w:val="21"/>
          <w:u w:val="single"/>
        </w:rPr>
        <w:t>书面及电子文档（U盘储存，并能正常打开）</w:t>
      </w:r>
      <w:r>
        <w:rPr>
          <w:color w:val="000000"/>
          <w:sz w:val="21"/>
          <w:szCs w:val="21"/>
        </w:rPr>
        <w:t>。</w:t>
      </w:r>
    </w:p>
    <w:p>
      <w:pPr>
        <w:spacing w:line="500" w:lineRule="exact"/>
        <w:ind w:firstLine="420" w:firstLineChars="200"/>
        <w:rPr>
          <w:color w:val="000000"/>
          <w:sz w:val="21"/>
          <w:szCs w:val="21"/>
        </w:rPr>
      </w:pPr>
      <w:r>
        <w:rPr>
          <w:color w:val="000000"/>
          <w:kern w:val="0"/>
          <w:sz w:val="21"/>
          <w:szCs w:val="21"/>
        </w:rPr>
        <w:t>（10）承包人应履行的其他义务：</w:t>
      </w:r>
      <w:r>
        <w:rPr>
          <w:color w:val="000000"/>
          <w:kern w:val="0"/>
          <w:sz w:val="21"/>
          <w:szCs w:val="21"/>
          <w:u w:val="single"/>
        </w:rPr>
        <w:t>双方另行确定</w:t>
      </w:r>
      <w:r>
        <w:rPr>
          <w:color w:val="000000"/>
          <w:sz w:val="21"/>
          <w:szCs w:val="21"/>
        </w:rPr>
        <w:t>。</w:t>
      </w:r>
    </w:p>
    <w:p>
      <w:pPr>
        <w:spacing w:line="500" w:lineRule="exact"/>
        <w:ind w:firstLine="420" w:firstLineChars="200"/>
        <w:rPr>
          <w:color w:val="auto"/>
          <w:sz w:val="21"/>
          <w:szCs w:val="21"/>
          <w:highlight w:val="none"/>
        </w:rPr>
      </w:pPr>
      <w:r>
        <w:rPr>
          <w:color w:val="auto"/>
          <w:sz w:val="21"/>
          <w:szCs w:val="21"/>
          <w:highlight w:val="none"/>
        </w:rPr>
        <w:t>3.2 项目经理</w:t>
      </w:r>
    </w:p>
    <w:p>
      <w:pPr>
        <w:spacing w:line="500" w:lineRule="exact"/>
        <w:ind w:firstLine="420" w:firstLineChars="200"/>
        <w:rPr>
          <w:color w:val="auto"/>
          <w:sz w:val="21"/>
          <w:szCs w:val="21"/>
          <w:highlight w:val="none"/>
        </w:rPr>
      </w:pPr>
      <w:r>
        <w:rPr>
          <w:color w:val="auto"/>
          <w:kern w:val="0"/>
          <w:sz w:val="21"/>
          <w:szCs w:val="21"/>
          <w:highlight w:val="none"/>
        </w:rPr>
        <w:t xml:space="preserve">3.2.1 </w:t>
      </w:r>
      <w:r>
        <w:rPr>
          <w:color w:val="auto"/>
          <w:sz w:val="21"/>
          <w:szCs w:val="21"/>
          <w:highlight w:val="none"/>
        </w:rPr>
        <w:t>项目经理：</w:t>
      </w:r>
    </w:p>
    <w:p>
      <w:pPr>
        <w:spacing w:line="500" w:lineRule="exact"/>
        <w:ind w:firstLine="420" w:firstLineChars="200"/>
        <w:rPr>
          <w:color w:val="auto"/>
          <w:sz w:val="21"/>
          <w:szCs w:val="21"/>
          <w:highlight w:val="none"/>
        </w:rPr>
      </w:pPr>
      <w:r>
        <w:rPr>
          <w:color w:val="auto"/>
          <w:sz w:val="21"/>
          <w:szCs w:val="21"/>
          <w:highlight w:val="none"/>
        </w:rPr>
        <w:t>姓    名：</w:t>
      </w:r>
      <w:r>
        <w:rPr>
          <w:rFonts w:hint="eastAsia"/>
          <w:color w:val="auto"/>
          <w:sz w:val="21"/>
          <w:szCs w:val="21"/>
          <w:highlight w:val="none"/>
          <w:u w:val="single"/>
          <w:lang w:val="en-US" w:eastAsia="zh-CN"/>
        </w:rPr>
        <w:t xml:space="preserve"> </w:t>
      </w:r>
      <w:r>
        <w:rPr>
          <w:rFonts w:hint="eastAsia" w:ascii="宋体" w:hAnsi="宋体" w:cs="宋体"/>
          <w:i w:val="0"/>
          <w:caps w:val="0"/>
          <w:color w:val="auto"/>
          <w:spacing w:val="0"/>
          <w:sz w:val="21"/>
          <w:szCs w:val="21"/>
          <w:highlight w:val="none"/>
          <w:u w:val="single"/>
          <w:lang w:val="en-US" w:eastAsia="zh-CN"/>
        </w:rPr>
        <w:t xml:space="preserve">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身份证号：</w:t>
      </w:r>
      <w:r>
        <w:rPr>
          <w:color w:val="auto"/>
          <w:sz w:val="21"/>
          <w:szCs w:val="21"/>
          <w:highlight w:val="none"/>
          <w:u w:val="single"/>
        </w:rPr>
        <w:t>        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建造师执业资格等级：</w:t>
      </w:r>
      <w:r>
        <w:rPr>
          <w:rFonts w:hint="eastAsia"/>
          <w:color w:val="auto"/>
          <w:sz w:val="21"/>
          <w:szCs w:val="21"/>
          <w:highlight w:val="none"/>
          <w:u w:val="single"/>
          <w:lang w:val="en-US" w:eastAsia="zh-CN"/>
        </w:rPr>
        <w:t xml:space="preserve">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建造师注册证书号：</w:t>
      </w:r>
      <w:r>
        <w:rPr>
          <w:rFonts w:hint="eastAsia" w:ascii="宋体" w:hAnsi="宋体" w:eastAsia="宋体" w:cs="宋体"/>
          <w:i w:val="0"/>
          <w:caps w:val="0"/>
          <w:color w:val="auto"/>
          <w:spacing w:val="0"/>
          <w:sz w:val="21"/>
          <w:szCs w:val="21"/>
          <w:highlight w:val="none"/>
          <w:u w:val="single"/>
        </w:rPr>
        <w:t>豫</w:t>
      </w:r>
      <w:r>
        <w:rPr>
          <w:rFonts w:hint="eastAsia" w:ascii="宋体" w:hAnsi="宋体" w:cs="宋体"/>
          <w:i w:val="0"/>
          <w:caps w:val="0"/>
          <w:color w:val="auto"/>
          <w:spacing w:val="0"/>
          <w:sz w:val="21"/>
          <w:szCs w:val="21"/>
          <w:highlight w:val="none"/>
          <w:u w:val="single"/>
          <w:lang w:val="en-US" w:eastAsia="zh-CN"/>
        </w:rPr>
        <w:t xml:space="preserve">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建造师执业印章号：</w:t>
      </w:r>
      <w:r>
        <w:rPr>
          <w:color w:val="auto"/>
          <w:sz w:val="21"/>
          <w:szCs w:val="21"/>
          <w:highlight w:val="none"/>
          <w:u w:val="single"/>
        </w:rPr>
        <w:t>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安全生产考核合格证书号：</w:t>
      </w:r>
      <w:r>
        <w:rPr>
          <w:color w:val="auto"/>
          <w:sz w:val="21"/>
          <w:szCs w:val="21"/>
          <w:highlight w:val="none"/>
          <w:u w:val="single"/>
        </w:rPr>
        <w:t>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联系电话：</w:t>
      </w:r>
      <w:r>
        <w:rPr>
          <w:color w:val="auto"/>
          <w:sz w:val="21"/>
          <w:szCs w:val="21"/>
          <w:highlight w:val="none"/>
          <w:u w:val="single"/>
        </w:rPr>
        <w:t>        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电子信箱：</w:t>
      </w:r>
      <w:r>
        <w:rPr>
          <w:color w:val="auto"/>
          <w:sz w:val="21"/>
          <w:szCs w:val="21"/>
          <w:highlight w:val="none"/>
          <w:u w:val="single"/>
        </w:rPr>
        <w:t>         </w:t>
      </w:r>
      <w:r>
        <w:rPr>
          <w:color w:val="auto"/>
          <w:sz w:val="21"/>
          <w:szCs w:val="21"/>
          <w:highlight w:val="none"/>
        </w:rPr>
        <w:t>；</w:t>
      </w:r>
    </w:p>
    <w:p>
      <w:pPr>
        <w:spacing w:line="500" w:lineRule="exact"/>
        <w:ind w:firstLine="420" w:firstLineChars="200"/>
        <w:rPr>
          <w:color w:val="auto"/>
          <w:sz w:val="21"/>
          <w:szCs w:val="21"/>
          <w:highlight w:val="none"/>
        </w:rPr>
      </w:pPr>
      <w:r>
        <w:rPr>
          <w:color w:val="auto"/>
          <w:sz w:val="21"/>
          <w:szCs w:val="21"/>
          <w:highlight w:val="none"/>
        </w:rPr>
        <w:t>通信地址：</w:t>
      </w:r>
      <w:r>
        <w:rPr>
          <w:color w:val="auto"/>
          <w:sz w:val="21"/>
          <w:szCs w:val="21"/>
          <w:highlight w:val="none"/>
          <w:u w:val="single"/>
        </w:rPr>
        <w:t>         </w:t>
      </w:r>
      <w:r>
        <w:rPr>
          <w:color w:val="auto"/>
          <w:sz w:val="21"/>
          <w:szCs w:val="21"/>
          <w:highlight w:val="none"/>
        </w:rPr>
        <w:t>；</w:t>
      </w:r>
    </w:p>
    <w:p>
      <w:pPr>
        <w:spacing w:line="500" w:lineRule="exact"/>
        <w:ind w:firstLine="420" w:firstLineChars="200"/>
        <w:rPr>
          <w:color w:val="000000"/>
          <w:sz w:val="21"/>
          <w:szCs w:val="21"/>
        </w:rPr>
      </w:pPr>
      <w:r>
        <w:rPr>
          <w:color w:val="000000"/>
          <w:sz w:val="21"/>
          <w:szCs w:val="21"/>
        </w:rPr>
        <w:t>承包人对项目经理的授权范围如下：</w:t>
      </w:r>
      <w:r>
        <w:rPr>
          <w:color w:val="000000"/>
          <w:sz w:val="21"/>
          <w:szCs w:val="21"/>
          <w:u w:val="single"/>
        </w:rPr>
        <w:t>承包人项目经理应按合同约定以及监理人按合同条款作出的指示，负责组织合同工程的实施。在情况紧急且无法与监理人取得联系时，可采取保证工程和人员生命财产安全的紧急措施，并在采取措施后24小时内向监理人提交书面报告。承包人为履行合同发出的一切函件均应盖有承包人授权的施工场地管理机构章，并由承包人项目经理或其授权代表签字。承包人项目经理可以授权其下属人员履行其某项职责，但事先应将这些人员的姓名和授权范围通知监理人</w:t>
      </w:r>
      <w:r>
        <w:rPr>
          <w:color w:val="000000"/>
          <w:sz w:val="21"/>
          <w:szCs w:val="21"/>
        </w:rPr>
        <w:t>。</w:t>
      </w:r>
    </w:p>
    <w:p>
      <w:pPr>
        <w:spacing w:line="500" w:lineRule="exact"/>
        <w:ind w:firstLine="420" w:firstLineChars="200"/>
        <w:jc w:val="left"/>
        <w:rPr>
          <w:color w:val="000000"/>
          <w:kern w:val="0"/>
          <w:sz w:val="21"/>
          <w:szCs w:val="21"/>
        </w:rPr>
      </w:pPr>
      <w:r>
        <w:rPr>
          <w:color w:val="000000"/>
          <w:kern w:val="0"/>
          <w:sz w:val="21"/>
          <w:szCs w:val="21"/>
        </w:rPr>
        <w:t>关于项目经理每月在施工现场的时间要求：</w:t>
      </w:r>
      <w:r>
        <w:rPr>
          <w:color w:val="000000"/>
          <w:kern w:val="0"/>
          <w:sz w:val="21"/>
          <w:szCs w:val="21"/>
          <w:u w:val="single"/>
        </w:rPr>
        <w:t>项目经理每月在现场工作天数不得少于21天，发包人将根</w:t>
      </w:r>
      <w:r>
        <w:rPr>
          <w:color w:val="auto"/>
          <w:kern w:val="0"/>
          <w:sz w:val="21"/>
          <w:szCs w:val="21"/>
          <w:u w:val="single"/>
        </w:rPr>
        <w:t>据监理人提交的考</w:t>
      </w:r>
      <w:r>
        <w:rPr>
          <w:color w:val="000000"/>
          <w:kern w:val="0"/>
          <w:sz w:val="21"/>
          <w:szCs w:val="21"/>
          <w:u w:val="single"/>
        </w:rPr>
        <w:t>勤记录对项目经理进行考评，每月每差一天承包人向发包人支付违约金1000元</w:t>
      </w:r>
      <w:r>
        <w:rPr>
          <w:color w:val="000000"/>
          <w:sz w:val="21"/>
          <w:szCs w:val="21"/>
        </w:rPr>
        <w:t>。</w:t>
      </w:r>
    </w:p>
    <w:p>
      <w:pPr>
        <w:spacing w:line="500" w:lineRule="exact"/>
        <w:ind w:firstLine="420" w:firstLineChars="200"/>
        <w:rPr>
          <w:color w:val="000000"/>
          <w:kern w:val="0"/>
          <w:sz w:val="21"/>
          <w:szCs w:val="21"/>
        </w:rPr>
      </w:pPr>
      <w:r>
        <w:rPr>
          <w:color w:val="000000"/>
          <w:kern w:val="0"/>
          <w:sz w:val="21"/>
          <w:szCs w:val="21"/>
        </w:rPr>
        <w:t>承包人未提交劳动合同，以及没有为项目经理缴纳社会保险证明的违约责任：</w:t>
      </w:r>
      <w:r>
        <w:rPr>
          <w:color w:val="000000"/>
          <w:kern w:val="0"/>
          <w:sz w:val="21"/>
          <w:szCs w:val="21"/>
          <w:u w:val="single"/>
        </w:rPr>
        <w:t>处以</w:t>
      </w:r>
      <w:r>
        <w:rPr>
          <w:color w:val="auto"/>
          <w:kern w:val="0"/>
          <w:sz w:val="21"/>
          <w:szCs w:val="21"/>
          <w:u w:val="single"/>
        </w:rPr>
        <w:t>5万</w:t>
      </w:r>
      <w:r>
        <w:rPr>
          <w:color w:val="000000"/>
          <w:kern w:val="0"/>
          <w:sz w:val="21"/>
          <w:szCs w:val="21"/>
          <w:u w:val="single"/>
        </w:rPr>
        <w:t>元罚款，责令限期提交劳动合同并补缴社会保险</w:t>
      </w:r>
      <w:r>
        <w:rPr>
          <w:color w:val="000000"/>
          <w:sz w:val="21"/>
          <w:szCs w:val="21"/>
        </w:rPr>
        <w:t>。</w:t>
      </w:r>
    </w:p>
    <w:p>
      <w:pPr>
        <w:spacing w:line="500" w:lineRule="exact"/>
        <w:ind w:firstLine="420" w:firstLineChars="200"/>
        <w:rPr>
          <w:color w:val="000000"/>
          <w:sz w:val="21"/>
          <w:szCs w:val="21"/>
          <w:u w:val="single"/>
        </w:rPr>
      </w:pPr>
      <w:r>
        <w:rPr>
          <w:color w:val="000000"/>
          <w:kern w:val="0"/>
          <w:sz w:val="21"/>
          <w:szCs w:val="21"/>
        </w:rPr>
        <w:t>项目经理未经批准，擅自离开施工现场的违约责任：</w:t>
      </w:r>
      <w:r>
        <w:rPr>
          <w:color w:val="auto"/>
          <w:kern w:val="0"/>
          <w:sz w:val="21"/>
          <w:szCs w:val="21"/>
          <w:u w:val="single"/>
        </w:rPr>
        <w:t>处以5万元</w:t>
      </w:r>
      <w:r>
        <w:rPr>
          <w:color w:val="000000"/>
          <w:kern w:val="0"/>
          <w:sz w:val="21"/>
          <w:szCs w:val="21"/>
          <w:u w:val="single"/>
        </w:rPr>
        <w:t>罚款，承包人承担上述违约给发包人造成的一切损失</w:t>
      </w:r>
      <w:r>
        <w:rPr>
          <w:color w:val="000000"/>
          <w:sz w:val="21"/>
          <w:szCs w:val="21"/>
        </w:rPr>
        <w:t>。</w:t>
      </w:r>
    </w:p>
    <w:p>
      <w:pPr>
        <w:spacing w:line="500" w:lineRule="exact"/>
        <w:ind w:firstLine="420" w:firstLineChars="200"/>
        <w:rPr>
          <w:color w:val="000000"/>
          <w:sz w:val="21"/>
          <w:szCs w:val="21"/>
        </w:rPr>
      </w:pPr>
      <w:r>
        <w:rPr>
          <w:color w:val="000000"/>
          <w:sz w:val="21"/>
          <w:szCs w:val="21"/>
        </w:rPr>
        <w:t>3.2.3 承包人擅自更换项目经理的违约责任：</w:t>
      </w:r>
      <w:r>
        <w:rPr>
          <w:color w:val="000000"/>
          <w:sz w:val="21"/>
          <w:szCs w:val="21"/>
          <w:u w:val="single"/>
        </w:rPr>
        <w:t>承包人项目经理必须与承包人投标时所承诺的人员一致，并在开工日期前到任。在监理人向承包人颁发(出具)工程接收证书前，项目经理不得同时兼任其他任何项目的项目经理。未经发包人书面许可，承包人不得更换项目经理，否则承包人向发包人支付违约</w:t>
      </w:r>
      <w:r>
        <w:rPr>
          <w:color w:val="auto"/>
          <w:sz w:val="21"/>
          <w:szCs w:val="21"/>
          <w:u w:val="single"/>
        </w:rPr>
        <w:t>金10万</w:t>
      </w:r>
      <w:r>
        <w:rPr>
          <w:color w:val="000000"/>
          <w:sz w:val="21"/>
          <w:szCs w:val="21"/>
          <w:u w:val="single"/>
        </w:rPr>
        <w:t>元，并应及时纠正同时承担由此造成的一切后果和违约责任</w:t>
      </w:r>
      <w:r>
        <w:rPr>
          <w:color w:val="000000"/>
          <w:sz w:val="21"/>
          <w:szCs w:val="21"/>
        </w:rPr>
        <w:t>。</w:t>
      </w:r>
    </w:p>
    <w:p>
      <w:pPr>
        <w:spacing w:line="500" w:lineRule="exact"/>
        <w:rPr>
          <w:color w:val="000000"/>
          <w:sz w:val="21"/>
          <w:szCs w:val="21"/>
        </w:rPr>
      </w:pPr>
      <w:r>
        <w:rPr>
          <w:color w:val="000000"/>
          <w:sz w:val="21"/>
          <w:szCs w:val="21"/>
        </w:rPr>
        <w:t xml:space="preserve">    3.2.4 承包人无正当理由拒绝更换项目经理的违约责任：</w:t>
      </w:r>
      <w:r>
        <w:rPr>
          <w:color w:val="000000"/>
          <w:sz w:val="21"/>
          <w:szCs w:val="21"/>
          <w:u w:val="single"/>
        </w:rPr>
        <w:t>以10万元罚款，承包人承担上述违约给发包人造成的一切损失</w:t>
      </w:r>
      <w:r>
        <w:rPr>
          <w:color w:val="000000"/>
          <w:sz w:val="21"/>
          <w:szCs w:val="21"/>
        </w:rPr>
        <w:t>。</w:t>
      </w:r>
    </w:p>
    <w:p>
      <w:pPr>
        <w:spacing w:line="500" w:lineRule="exact"/>
        <w:ind w:firstLine="420" w:firstLineChars="200"/>
        <w:rPr>
          <w:color w:val="000000"/>
          <w:sz w:val="21"/>
          <w:szCs w:val="21"/>
        </w:rPr>
      </w:pPr>
      <w:r>
        <w:rPr>
          <w:color w:val="000000"/>
          <w:sz w:val="21"/>
          <w:szCs w:val="21"/>
        </w:rPr>
        <w:t>3.3 承包人人员</w:t>
      </w:r>
    </w:p>
    <w:p>
      <w:pPr>
        <w:spacing w:line="500" w:lineRule="exact"/>
        <w:ind w:firstLine="420" w:firstLineChars="200"/>
        <w:rPr>
          <w:color w:val="000000"/>
          <w:sz w:val="21"/>
          <w:szCs w:val="21"/>
        </w:rPr>
      </w:pPr>
      <w:r>
        <w:rPr>
          <w:color w:val="000000"/>
          <w:sz w:val="21"/>
          <w:szCs w:val="21"/>
        </w:rPr>
        <w:t>3.3.1 承包人提交项目管理机构及施工现场管理人员安排报告的期限：</w:t>
      </w:r>
      <w:r>
        <w:rPr>
          <w:color w:val="000000"/>
          <w:sz w:val="21"/>
          <w:szCs w:val="21"/>
          <w:u w:val="single"/>
        </w:rPr>
        <w:t>工程开工前7天，并以投标文件中项目机关人员为准</w:t>
      </w:r>
      <w:r>
        <w:rPr>
          <w:color w:val="000000"/>
          <w:sz w:val="21"/>
          <w:szCs w:val="21"/>
        </w:rPr>
        <w:t xml:space="preserve"> 。</w:t>
      </w:r>
    </w:p>
    <w:p>
      <w:pPr>
        <w:spacing w:line="500" w:lineRule="exact"/>
        <w:ind w:firstLine="420" w:firstLineChars="200"/>
        <w:rPr>
          <w:color w:val="000000"/>
          <w:sz w:val="21"/>
          <w:szCs w:val="21"/>
        </w:rPr>
      </w:pPr>
      <w:r>
        <w:rPr>
          <w:color w:val="000000"/>
          <w:sz w:val="21"/>
          <w:szCs w:val="21"/>
        </w:rPr>
        <w:t>3.3.3 承包人无正当理由拒绝撤换主要施工管理人员的违约责任：</w:t>
      </w:r>
      <w:r>
        <w:rPr>
          <w:color w:val="000000"/>
          <w:sz w:val="21"/>
          <w:szCs w:val="21"/>
          <w:u w:val="single"/>
        </w:rPr>
        <w:t>处以</w:t>
      </w:r>
      <w:r>
        <w:rPr>
          <w:color w:val="auto"/>
          <w:sz w:val="21"/>
          <w:szCs w:val="21"/>
          <w:u w:val="single"/>
        </w:rPr>
        <w:t>5万元</w:t>
      </w:r>
      <w:r>
        <w:rPr>
          <w:color w:val="000000"/>
          <w:sz w:val="21"/>
          <w:szCs w:val="21"/>
          <w:u w:val="single"/>
        </w:rPr>
        <w:t>罚款，承包人承担上述违约给发包人造成的一切损失</w:t>
      </w:r>
      <w:r>
        <w:rPr>
          <w:color w:val="000000"/>
          <w:sz w:val="21"/>
          <w:szCs w:val="21"/>
        </w:rPr>
        <w:t>。</w:t>
      </w:r>
    </w:p>
    <w:p>
      <w:pPr>
        <w:spacing w:line="500" w:lineRule="exact"/>
        <w:ind w:firstLine="420" w:firstLineChars="200"/>
        <w:rPr>
          <w:color w:val="000000"/>
          <w:sz w:val="21"/>
          <w:szCs w:val="21"/>
          <w:u w:val="single"/>
        </w:rPr>
      </w:pPr>
      <w:r>
        <w:rPr>
          <w:color w:val="000000"/>
          <w:sz w:val="21"/>
          <w:szCs w:val="21"/>
        </w:rPr>
        <w:t xml:space="preserve">3.3.4 承包人主要施工管理人员离开施工现场的批准要求：   </w:t>
      </w:r>
      <w:r>
        <w:rPr>
          <w:color w:val="000000"/>
          <w:sz w:val="21"/>
          <w:szCs w:val="21"/>
          <w:u w:val="single"/>
        </w:rPr>
        <w:t>由总监理工程师批准，发包人认可后方可离开</w:t>
      </w:r>
      <w:r>
        <w:rPr>
          <w:color w:val="000000"/>
          <w:sz w:val="21"/>
          <w:szCs w:val="21"/>
        </w:rPr>
        <w:t>。</w:t>
      </w:r>
    </w:p>
    <w:p>
      <w:pPr>
        <w:spacing w:line="500" w:lineRule="exact"/>
        <w:ind w:firstLine="420" w:firstLineChars="200"/>
        <w:rPr>
          <w:color w:val="auto"/>
          <w:sz w:val="21"/>
          <w:szCs w:val="21"/>
        </w:rPr>
      </w:pPr>
      <w:r>
        <w:rPr>
          <w:color w:val="000000"/>
          <w:sz w:val="21"/>
          <w:szCs w:val="21"/>
        </w:rPr>
        <w:t>3.3.5承包人擅自更换主要施工管理人员的违约责任</w:t>
      </w:r>
      <w:r>
        <w:rPr>
          <w:color w:val="auto"/>
          <w:sz w:val="21"/>
          <w:szCs w:val="21"/>
        </w:rPr>
        <w:t>：</w:t>
      </w:r>
      <w:r>
        <w:rPr>
          <w:color w:val="auto"/>
          <w:sz w:val="21"/>
          <w:szCs w:val="21"/>
          <w:u w:val="single"/>
        </w:rPr>
        <w:t>处以5万元罚款，承包人承担上述违约给发包人造成的一切损失</w:t>
      </w:r>
      <w:r>
        <w:rPr>
          <w:color w:val="auto"/>
          <w:sz w:val="21"/>
          <w:szCs w:val="21"/>
        </w:rPr>
        <w:t>。</w:t>
      </w:r>
    </w:p>
    <w:p>
      <w:pPr>
        <w:spacing w:line="500" w:lineRule="exact"/>
        <w:ind w:firstLine="420" w:firstLineChars="200"/>
        <w:rPr>
          <w:color w:val="auto"/>
          <w:sz w:val="21"/>
          <w:szCs w:val="21"/>
        </w:rPr>
      </w:pPr>
      <w:r>
        <w:rPr>
          <w:color w:val="auto"/>
          <w:sz w:val="21"/>
          <w:szCs w:val="21"/>
        </w:rPr>
        <w:t>承包人主要施工管理人员擅自离开施工现场的违约责任：</w:t>
      </w:r>
      <w:r>
        <w:rPr>
          <w:color w:val="auto"/>
          <w:sz w:val="21"/>
          <w:szCs w:val="21"/>
          <w:u w:val="single"/>
        </w:rPr>
        <w:t>处以1万元罚款，承包人承担上述违约给发包人造成的一切损失</w:t>
      </w:r>
      <w:r>
        <w:rPr>
          <w:color w:val="auto"/>
          <w:sz w:val="21"/>
          <w:szCs w:val="21"/>
        </w:rPr>
        <w:t>。</w:t>
      </w:r>
    </w:p>
    <w:p>
      <w:pPr>
        <w:spacing w:line="500" w:lineRule="exact"/>
        <w:ind w:firstLine="420" w:firstLineChars="200"/>
        <w:rPr>
          <w:color w:val="000000"/>
          <w:sz w:val="21"/>
          <w:szCs w:val="21"/>
        </w:rPr>
      </w:pPr>
      <w:r>
        <w:rPr>
          <w:color w:val="000000"/>
          <w:sz w:val="21"/>
          <w:szCs w:val="21"/>
        </w:rPr>
        <w:t>3</w:t>
      </w:r>
      <w:bookmarkStart w:id="685" w:name="_Toc297120459"/>
      <w:bookmarkStart w:id="686" w:name="_Toc300934945"/>
      <w:bookmarkStart w:id="687" w:name="_Toc292559869"/>
      <w:bookmarkStart w:id="688" w:name="_Toc312677988"/>
      <w:bookmarkStart w:id="689" w:name="_Toc296891199"/>
      <w:bookmarkStart w:id="690" w:name="_Toc296346660"/>
      <w:bookmarkStart w:id="691" w:name="_Toc292559364"/>
      <w:bookmarkStart w:id="692" w:name="_Toc297048345"/>
      <w:bookmarkStart w:id="693" w:name="_Toc297216151"/>
      <w:bookmarkStart w:id="694" w:name="_Toc296347158"/>
      <w:bookmarkStart w:id="695" w:name="_Toc296503159"/>
      <w:bookmarkStart w:id="696" w:name="_Toc297123492"/>
      <w:bookmarkStart w:id="697" w:name="_Toc296890987"/>
      <w:bookmarkStart w:id="698" w:name="_Toc303539102"/>
      <w:bookmarkStart w:id="699" w:name="_Toc304295523"/>
      <w:bookmarkStart w:id="700" w:name="_Toc296944498"/>
      <w:r>
        <w:rPr>
          <w:color w:val="000000"/>
          <w:sz w:val="21"/>
          <w:szCs w:val="21"/>
        </w:rPr>
        <w:t>.5 分包</w:t>
      </w:r>
    </w:p>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Pr>
        <w:spacing w:line="500" w:lineRule="exact"/>
        <w:ind w:firstLine="420" w:firstLineChars="200"/>
        <w:rPr>
          <w:sz w:val="21"/>
          <w:szCs w:val="21"/>
        </w:rPr>
      </w:pPr>
      <w:r>
        <w:rPr>
          <w:sz w:val="21"/>
          <w:szCs w:val="21"/>
        </w:rPr>
        <w:t>3</w:t>
      </w:r>
      <w:bookmarkStart w:id="701" w:name="_Toc297120460"/>
      <w:bookmarkStart w:id="702" w:name="_Toc297216152"/>
      <w:bookmarkStart w:id="703" w:name="_Toc292559365"/>
      <w:bookmarkStart w:id="704" w:name="_Toc296347159"/>
      <w:bookmarkStart w:id="705" w:name="_Toc296890988"/>
      <w:bookmarkStart w:id="706" w:name="_Toc297123493"/>
      <w:bookmarkStart w:id="707" w:name="_Toc297048346"/>
      <w:bookmarkStart w:id="708" w:name="_Toc292559870"/>
      <w:bookmarkStart w:id="709" w:name="_Toc296503160"/>
      <w:bookmarkStart w:id="710" w:name="_Toc304295524"/>
      <w:bookmarkStart w:id="711" w:name="_Toc296891200"/>
      <w:bookmarkStart w:id="712" w:name="_Toc303539103"/>
      <w:bookmarkStart w:id="713" w:name="_Toc300934946"/>
      <w:bookmarkStart w:id="714" w:name="_Toc296944499"/>
      <w:bookmarkStart w:id="715" w:name="_Toc296346661"/>
      <w:bookmarkStart w:id="716" w:name="_Toc312677989"/>
      <w:bookmarkStart w:id="717" w:name="_Toc318581158"/>
      <w:r>
        <w:rPr>
          <w:sz w:val="21"/>
          <w:szCs w:val="21"/>
        </w:rPr>
        <w:t>.5.1 分包的一般约定</w:t>
      </w:r>
    </w:p>
    <w:p>
      <w:pPr>
        <w:spacing w:line="500" w:lineRule="exact"/>
        <w:ind w:firstLine="420" w:firstLineChars="200"/>
        <w:jc w:val="left"/>
        <w:rPr>
          <w:sz w:val="21"/>
          <w:szCs w:val="21"/>
        </w:rPr>
      </w:pPr>
      <w:r>
        <w:rPr>
          <w:sz w:val="21"/>
          <w:szCs w:val="21"/>
        </w:rPr>
        <w:t>禁止分包的工程包括：</w:t>
      </w:r>
      <w:r>
        <w:rPr>
          <w:sz w:val="21"/>
          <w:szCs w:val="21"/>
          <w:u w:val="single"/>
        </w:rPr>
        <w:t>本工程不得分包</w:t>
      </w:r>
      <w:r>
        <w:rPr>
          <w:color w:val="000000"/>
          <w:sz w:val="21"/>
          <w:szCs w:val="21"/>
        </w:rPr>
        <w:t>。</w:t>
      </w:r>
    </w:p>
    <w:p>
      <w:pPr>
        <w:spacing w:line="500" w:lineRule="exact"/>
        <w:ind w:firstLine="420" w:firstLineChars="200"/>
        <w:jc w:val="left"/>
        <w:rPr>
          <w:color w:val="000000"/>
          <w:sz w:val="21"/>
          <w:szCs w:val="21"/>
          <w:u w:val="single"/>
        </w:rPr>
      </w:pPr>
      <w:r>
        <w:rPr>
          <w:sz w:val="21"/>
          <w:szCs w:val="21"/>
        </w:rPr>
        <w:t>主体结构、关键性工作的范围：</w:t>
      </w:r>
      <w:r>
        <w:rPr>
          <w:color w:val="000000"/>
          <w:sz w:val="21"/>
          <w:szCs w:val="21"/>
          <w:u w:val="single"/>
        </w:rPr>
        <w:t>按国家、省、是相关规定执行</w:t>
      </w:r>
      <w:r>
        <w:rPr>
          <w:color w:val="000000"/>
          <w:sz w:val="21"/>
          <w:szCs w:val="21"/>
        </w:rPr>
        <w:t>。</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Start w:id="718" w:name="_Toc304295525"/>
      <w:bookmarkStart w:id="719" w:name="_Toc296890989"/>
      <w:bookmarkStart w:id="720" w:name="_Toc297216153"/>
      <w:bookmarkStart w:id="721" w:name="_Toc300934947"/>
      <w:bookmarkStart w:id="722" w:name="_Toc297048347"/>
      <w:bookmarkStart w:id="723" w:name="_Toc296346662"/>
      <w:bookmarkStart w:id="724" w:name="_Toc297123494"/>
      <w:bookmarkStart w:id="725" w:name="_Toc296891201"/>
      <w:bookmarkStart w:id="726" w:name="_Toc297120461"/>
      <w:bookmarkStart w:id="727" w:name="_Toc303539104"/>
      <w:bookmarkStart w:id="728" w:name="_Toc296944500"/>
      <w:bookmarkStart w:id="729" w:name="_Toc296347160"/>
      <w:bookmarkStart w:id="730" w:name="_Toc296503161"/>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Pr>
        <w:spacing w:line="500" w:lineRule="exact"/>
        <w:rPr>
          <w:sz w:val="21"/>
          <w:szCs w:val="21"/>
        </w:rPr>
      </w:pPr>
      <w:r>
        <w:rPr>
          <w:sz w:val="21"/>
          <w:szCs w:val="21"/>
        </w:rPr>
        <w:t xml:space="preserve">    3</w:t>
      </w:r>
      <w:bookmarkStart w:id="731" w:name="_Toc312677990"/>
      <w:bookmarkStart w:id="732" w:name="_Toc318581159"/>
      <w:r>
        <w:rPr>
          <w:sz w:val="21"/>
          <w:szCs w:val="21"/>
        </w:rPr>
        <w:t>.5.2分包的确定</w:t>
      </w:r>
    </w:p>
    <w:p>
      <w:pPr>
        <w:spacing w:line="500" w:lineRule="exact"/>
        <w:ind w:firstLine="420" w:firstLineChars="200"/>
        <w:rPr>
          <w:color w:val="000000"/>
          <w:sz w:val="21"/>
          <w:szCs w:val="21"/>
          <w:u w:val="single"/>
        </w:rPr>
      </w:pPr>
      <w:r>
        <w:rPr>
          <w:sz w:val="21"/>
          <w:szCs w:val="21"/>
        </w:rPr>
        <w:t>允许分包的专业工程包括：</w:t>
      </w:r>
      <w:r>
        <w:rPr>
          <w:sz w:val="21"/>
          <w:szCs w:val="21"/>
          <w:u w:val="single"/>
        </w:rPr>
        <w:t xml:space="preserve"> /</w:t>
      </w:r>
      <w:r>
        <w:rPr>
          <w:color w:val="000000"/>
          <w:sz w:val="21"/>
          <w:szCs w:val="21"/>
          <w:u w:val="single"/>
        </w:rPr>
        <w:t xml:space="preserve"> </w:t>
      </w:r>
      <w:r>
        <w:rPr>
          <w:color w:val="000000"/>
          <w:sz w:val="21"/>
          <w:szCs w:val="21"/>
        </w:rPr>
        <w:t>。</w:t>
      </w:r>
    </w:p>
    <w:p>
      <w:pPr>
        <w:spacing w:line="500" w:lineRule="exact"/>
        <w:ind w:firstLine="420" w:firstLineChars="200"/>
        <w:rPr>
          <w:sz w:val="21"/>
          <w:szCs w:val="21"/>
        </w:rPr>
      </w:pPr>
      <w:r>
        <w:rPr>
          <w:color w:val="000000"/>
          <w:sz w:val="21"/>
          <w:szCs w:val="21"/>
        </w:rPr>
        <w:t>其他关于分包的约定：</w:t>
      </w:r>
      <w:r>
        <w:rPr>
          <w:sz w:val="21"/>
          <w:szCs w:val="21"/>
          <w:u w:val="single"/>
        </w:rPr>
        <w:t xml:space="preserve"> /</w:t>
      </w:r>
      <w:r>
        <w:rPr>
          <w:color w:val="000000"/>
          <w:sz w:val="21"/>
          <w:szCs w:val="21"/>
          <w:u w:val="single"/>
        </w:rPr>
        <w:t xml:space="preserve"> </w:t>
      </w:r>
      <w:r>
        <w:rPr>
          <w:color w:val="000000"/>
          <w:sz w:val="21"/>
          <w:szCs w:val="21"/>
        </w:rPr>
        <w:t>。</w:t>
      </w:r>
    </w:p>
    <w:p>
      <w:pPr>
        <w:spacing w:line="500" w:lineRule="exact"/>
        <w:ind w:firstLine="420" w:firstLineChars="200"/>
        <w:rPr>
          <w:sz w:val="21"/>
          <w:szCs w:val="21"/>
        </w:rPr>
      </w:pPr>
      <w:r>
        <w:rPr>
          <w:sz w:val="21"/>
          <w:szCs w:val="21"/>
        </w:rPr>
        <w:t>3.5.4 分包合同价款</w:t>
      </w:r>
    </w:p>
    <w:p>
      <w:pPr>
        <w:spacing w:line="500" w:lineRule="exact"/>
        <w:ind w:firstLine="420" w:firstLineChars="200"/>
        <w:rPr>
          <w:sz w:val="21"/>
          <w:szCs w:val="21"/>
        </w:rPr>
      </w:pPr>
      <w:r>
        <w:rPr>
          <w:sz w:val="21"/>
          <w:szCs w:val="21"/>
        </w:rPr>
        <w:t>关于分包合同价款支付的约定：</w:t>
      </w:r>
      <w:r>
        <w:rPr>
          <w:sz w:val="21"/>
          <w:szCs w:val="21"/>
          <w:u w:val="single"/>
        </w:rPr>
        <w:t xml:space="preserve"> /</w:t>
      </w:r>
      <w:r>
        <w:rPr>
          <w:color w:val="000000"/>
          <w:sz w:val="21"/>
          <w:szCs w:val="21"/>
          <w:u w:val="single"/>
        </w:rPr>
        <w:t xml:space="preserve"> </w:t>
      </w:r>
      <w:r>
        <w:rPr>
          <w:color w:val="000000"/>
          <w:sz w:val="21"/>
          <w:szCs w:val="21"/>
        </w:rPr>
        <w:t>。</w:t>
      </w:r>
    </w:p>
    <w:bookmarkEnd w:id="731"/>
    <w:bookmarkEnd w:id="732"/>
    <w:p>
      <w:pPr>
        <w:spacing w:line="500" w:lineRule="exact"/>
        <w:ind w:firstLine="420" w:firstLineChars="200"/>
        <w:rPr>
          <w:color w:val="000000"/>
          <w:sz w:val="21"/>
          <w:szCs w:val="21"/>
        </w:rPr>
      </w:pPr>
      <w:r>
        <w:rPr>
          <w:color w:val="000000"/>
          <w:sz w:val="21"/>
          <w:szCs w:val="21"/>
        </w:rPr>
        <w:t>3.6 工程照管与成品、半成品保护</w:t>
      </w:r>
    </w:p>
    <w:p>
      <w:pPr>
        <w:spacing w:line="500" w:lineRule="exact"/>
        <w:ind w:firstLine="420" w:firstLineChars="200"/>
        <w:rPr>
          <w:color w:val="000000"/>
          <w:kern w:val="0"/>
          <w:sz w:val="21"/>
          <w:szCs w:val="21"/>
          <w:u w:val="single"/>
        </w:rPr>
      </w:pPr>
      <w:r>
        <w:rPr>
          <w:color w:val="000000"/>
          <w:kern w:val="0"/>
          <w:sz w:val="21"/>
          <w:szCs w:val="21"/>
        </w:rPr>
        <w:t>承包人负责照管工程及工程相关的材料、工程设备的起始时间：</w:t>
      </w:r>
      <w:r>
        <w:rPr>
          <w:color w:val="000000"/>
          <w:kern w:val="0"/>
          <w:sz w:val="21"/>
          <w:szCs w:val="21"/>
          <w:u w:val="single"/>
        </w:rPr>
        <w:t>设备、人员进场至验收交付使用前由承包人负责保修，无其它特殊要求的，费用由承包人承担</w:t>
      </w:r>
      <w:r>
        <w:rPr>
          <w:color w:val="000000"/>
          <w:kern w:val="0"/>
          <w:sz w:val="21"/>
          <w:szCs w:val="21"/>
        </w:rPr>
        <w:t>。</w:t>
      </w:r>
    </w:p>
    <w:p>
      <w:pPr>
        <w:spacing w:line="500" w:lineRule="exact"/>
        <w:ind w:firstLine="420" w:firstLineChars="200"/>
        <w:rPr>
          <w:color w:val="000000"/>
          <w:sz w:val="21"/>
          <w:szCs w:val="21"/>
        </w:rPr>
      </w:pPr>
      <w:r>
        <w:rPr>
          <w:color w:val="000000"/>
          <w:sz w:val="21"/>
          <w:szCs w:val="21"/>
        </w:rPr>
        <w:t>3.7 履约担保</w:t>
      </w:r>
    </w:p>
    <w:p>
      <w:pPr>
        <w:spacing w:line="500" w:lineRule="exact"/>
        <w:ind w:firstLine="420" w:firstLineChars="200"/>
        <w:jc w:val="left"/>
        <w:rPr>
          <w:color w:val="000000"/>
          <w:sz w:val="21"/>
          <w:szCs w:val="21"/>
        </w:rPr>
      </w:pPr>
      <w:r>
        <w:rPr>
          <w:color w:val="000000"/>
          <w:sz w:val="21"/>
          <w:szCs w:val="21"/>
        </w:rPr>
        <w:t>承包人是否提供履约担保：</w:t>
      </w:r>
      <w:r>
        <w:rPr>
          <w:color w:val="000000"/>
          <w:sz w:val="21"/>
          <w:szCs w:val="21"/>
          <w:u w:val="single"/>
        </w:rPr>
        <w:t xml:space="preserve"> 提供履约保证金  </w:t>
      </w:r>
      <w:r>
        <w:rPr>
          <w:color w:val="000000"/>
          <w:sz w:val="21"/>
          <w:szCs w:val="21"/>
        </w:rPr>
        <w:t>。</w:t>
      </w:r>
    </w:p>
    <w:p>
      <w:pPr>
        <w:spacing w:line="500" w:lineRule="exact"/>
        <w:ind w:firstLine="420" w:firstLineChars="200"/>
        <w:jc w:val="left"/>
        <w:rPr>
          <w:color w:val="auto"/>
          <w:sz w:val="21"/>
          <w:szCs w:val="21"/>
          <w:shd w:val="clear" w:color="auto" w:fill="auto"/>
        </w:rPr>
      </w:pPr>
      <w:r>
        <w:rPr>
          <w:color w:val="000000"/>
          <w:sz w:val="21"/>
          <w:szCs w:val="21"/>
        </w:rPr>
        <w:t>承包人提供履约担保的形式、金额及期限的：</w:t>
      </w:r>
      <w:r>
        <w:rPr>
          <w:color w:val="000000"/>
          <w:sz w:val="21"/>
          <w:szCs w:val="21"/>
          <w:u w:val="single"/>
        </w:rPr>
        <w:t xml:space="preserve"> 中标人应在发包人发出中标通知书</w:t>
      </w:r>
      <w:r>
        <w:rPr>
          <w:rFonts w:hint="eastAsia"/>
          <w:color w:val="000000"/>
          <w:sz w:val="21"/>
          <w:szCs w:val="21"/>
          <w:u w:val="single"/>
          <w:lang w:val="en-US" w:eastAsia="zh-CN"/>
        </w:rPr>
        <w:t>10</w:t>
      </w:r>
      <w:r>
        <w:rPr>
          <w:color w:val="000000"/>
          <w:sz w:val="21"/>
          <w:szCs w:val="21"/>
          <w:u w:val="single"/>
        </w:rPr>
        <w:t>日内</w:t>
      </w:r>
      <w:r>
        <w:rPr>
          <w:rFonts w:hint="eastAsia"/>
          <w:color w:val="000000"/>
          <w:sz w:val="21"/>
          <w:szCs w:val="21"/>
          <w:u w:val="single"/>
          <w:lang w:val="en-US" w:eastAsia="zh-CN"/>
        </w:rPr>
        <w:t>交纳</w:t>
      </w:r>
      <w:r>
        <w:rPr>
          <w:color w:val="000000"/>
          <w:sz w:val="21"/>
          <w:szCs w:val="21"/>
          <w:u w:val="single"/>
        </w:rPr>
        <w:t>中标价</w:t>
      </w:r>
      <w:r>
        <w:rPr>
          <w:rFonts w:hint="eastAsia"/>
          <w:color w:val="000000"/>
          <w:sz w:val="21"/>
          <w:szCs w:val="21"/>
          <w:u w:val="single"/>
          <w:lang w:val="en-US" w:eastAsia="zh-CN"/>
        </w:rPr>
        <w:t>5</w:t>
      </w:r>
      <w:r>
        <w:rPr>
          <w:color w:val="000000"/>
          <w:sz w:val="21"/>
          <w:szCs w:val="21"/>
          <w:u w:val="single"/>
        </w:rPr>
        <w:t>%的履约保证金</w:t>
      </w:r>
      <w:r>
        <w:rPr>
          <w:rFonts w:hint="eastAsia"/>
          <w:color w:val="auto"/>
          <w:sz w:val="21"/>
          <w:szCs w:val="21"/>
          <w:u w:val="single"/>
          <w:shd w:val="clear" w:color="auto" w:fill="auto"/>
        </w:rPr>
        <w:t>，否则招标人有权取消其中标资格</w:t>
      </w:r>
      <w:r>
        <w:rPr>
          <w:color w:val="auto"/>
          <w:sz w:val="21"/>
          <w:szCs w:val="21"/>
          <w:shd w:val="clear" w:color="auto" w:fill="auto"/>
        </w:rPr>
        <w:t>。</w:t>
      </w:r>
    </w:p>
    <w:p>
      <w:pPr>
        <w:pStyle w:val="7"/>
        <w:spacing w:before="0" w:after="0" w:line="500" w:lineRule="exact"/>
        <w:rPr>
          <w:bCs w:val="0"/>
          <w:color w:val="000000"/>
          <w:sz w:val="21"/>
          <w:szCs w:val="21"/>
        </w:rPr>
      </w:pPr>
      <w:bookmarkStart w:id="733" w:name="_Toc11398"/>
      <w:bookmarkStart w:id="734" w:name="_Toc351203636"/>
      <w:bookmarkStart w:id="735" w:name="_Toc3391"/>
      <w:r>
        <w:rPr>
          <w:bCs w:val="0"/>
          <w:color w:val="000000"/>
          <w:sz w:val="21"/>
          <w:szCs w:val="21"/>
        </w:rPr>
        <w:t>4</w:t>
      </w:r>
      <w:bookmarkStart w:id="736" w:name="_Toc296503162"/>
      <w:bookmarkStart w:id="737" w:name="_Toc296944501"/>
      <w:bookmarkStart w:id="738" w:name="_Toc296891202"/>
      <w:bookmarkStart w:id="739" w:name="_Toc297120462"/>
      <w:bookmarkStart w:id="740" w:name="_Toc292559871"/>
      <w:bookmarkStart w:id="741" w:name="_Toc296346663"/>
      <w:bookmarkStart w:id="742" w:name="_Toc297048348"/>
      <w:bookmarkStart w:id="743" w:name="_Toc267251413"/>
      <w:bookmarkStart w:id="744" w:name="_Toc296890990"/>
      <w:bookmarkStart w:id="745" w:name="_Toc292559366"/>
      <w:bookmarkStart w:id="746" w:name="_Toc296347161"/>
      <w:r>
        <w:rPr>
          <w:bCs w:val="0"/>
          <w:color w:val="000000"/>
          <w:sz w:val="21"/>
          <w:szCs w:val="21"/>
        </w:rPr>
        <w:t>. 监</w:t>
      </w:r>
      <w:bookmarkEnd w:id="736"/>
      <w:bookmarkEnd w:id="737"/>
      <w:bookmarkEnd w:id="738"/>
      <w:bookmarkEnd w:id="739"/>
      <w:bookmarkEnd w:id="740"/>
      <w:bookmarkEnd w:id="741"/>
      <w:bookmarkEnd w:id="742"/>
      <w:bookmarkEnd w:id="743"/>
      <w:bookmarkEnd w:id="744"/>
      <w:bookmarkEnd w:id="745"/>
      <w:bookmarkEnd w:id="746"/>
      <w:r>
        <w:rPr>
          <w:bCs w:val="0"/>
          <w:color w:val="000000"/>
          <w:sz w:val="21"/>
          <w:szCs w:val="21"/>
        </w:rPr>
        <w:t>理人</w:t>
      </w:r>
      <w:bookmarkEnd w:id="733"/>
      <w:bookmarkEnd w:id="734"/>
      <w:bookmarkEnd w:id="735"/>
    </w:p>
    <w:p>
      <w:pPr>
        <w:spacing w:line="500" w:lineRule="exact"/>
        <w:ind w:firstLine="420" w:firstLineChars="200"/>
        <w:rPr>
          <w:color w:val="000000"/>
          <w:sz w:val="21"/>
          <w:szCs w:val="21"/>
        </w:rPr>
      </w:pPr>
      <w:r>
        <w:rPr>
          <w:color w:val="000000"/>
          <w:sz w:val="21"/>
          <w:szCs w:val="21"/>
        </w:rPr>
        <w:t>4.1监理人的一般规定</w:t>
      </w:r>
    </w:p>
    <w:p>
      <w:pPr>
        <w:spacing w:line="500" w:lineRule="exact"/>
        <w:ind w:firstLine="420" w:firstLineChars="200"/>
        <w:jc w:val="left"/>
        <w:rPr>
          <w:color w:val="000000"/>
          <w:sz w:val="21"/>
          <w:szCs w:val="21"/>
        </w:rPr>
      </w:pPr>
      <w:r>
        <w:rPr>
          <w:color w:val="000000"/>
          <w:sz w:val="21"/>
          <w:szCs w:val="21"/>
        </w:rPr>
        <w:t>关于监理人的监理内容：</w:t>
      </w:r>
      <w:r>
        <w:rPr>
          <w:color w:val="000000"/>
          <w:sz w:val="21"/>
          <w:szCs w:val="21"/>
          <w:u w:val="single"/>
        </w:rPr>
        <w:t>监理人受发包人委托，享有监理合同约定的权力。监理人在行使某项权力前，通用条款和专用合同条款中没有指定的，需要经发包人事先批准</w:t>
      </w:r>
      <w:r>
        <w:rPr>
          <w:color w:val="000000"/>
          <w:sz w:val="21"/>
          <w:szCs w:val="21"/>
        </w:rPr>
        <w:t>。</w:t>
      </w:r>
    </w:p>
    <w:p>
      <w:pPr>
        <w:spacing w:line="500" w:lineRule="exact"/>
        <w:ind w:firstLine="420" w:firstLineChars="200"/>
        <w:jc w:val="left"/>
        <w:rPr>
          <w:color w:val="000000"/>
          <w:sz w:val="21"/>
          <w:szCs w:val="21"/>
        </w:rPr>
      </w:pPr>
      <w:r>
        <w:rPr>
          <w:color w:val="000000"/>
          <w:sz w:val="21"/>
          <w:szCs w:val="21"/>
        </w:rPr>
        <w:t>关于监理人的监理权限：</w:t>
      </w:r>
      <w:r>
        <w:rPr>
          <w:color w:val="000000"/>
          <w:sz w:val="21"/>
          <w:szCs w:val="21"/>
          <w:u w:val="single"/>
        </w:rPr>
        <w:t>见监理合同</w:t>
      </w:r>
      <w:r>
        <w:rPr>
          <w:color w:val="000000"/>
          <w:sz w:val="21"/>
          <w:szCs w:val="21"/>
        </w:rPr>
        <w:t xml:space="preserve">。 </w:t>
      </w:r>
    </w:p>
    <w:p>
      <w:pPr>
        <w:spacing w:line="500" w:lineRule="exact"/>
        <w:ind w:firstLine="420" w:firstLineChars="200"/>
        <w:rPr>
          <w:color w:val="auto"/>
          <w:sz w:val="21"/>
          <w:szCs w:val="21"/>
        </w:rPr>
      </w:pPr>
      <w:r>
        <w:rPr>
          <w:color w:val="000000"/>
          <w:sz w:val="21"/>
          <w:szCs w:val="21"/>
        </w:rPr>
        <w:t>关于监理人在施工现场的办公场所、生活场所的提供和费用承担的</w:t>
      </w:r>
      <w:r>
        <w:rPr>
          <w:color w:val="auto"/>
          <w:sz w:val="21"/>
          <w:szCs w:val="21"/>
        </w:rPr>
        <w:t>约定：</w:t>
      </w:r>
      <w:r>
        <w:rPr>
          <w:color w:val="auto"/>
          <w:sz w:val="21"/>
          <w:szCs w:val="21"/>
          <w:u w:val="single"/>
        </w:rPr>
        <w:t xml:space="preserve"> 由监理人承担</w:t>
      </w:r>
      <w:r>
        <w:rPr>
          <w:color w:val="auto"/>
          <w:sz w:val="21"/>
          <w:szCs w:val="21"/>
        </w:rPr>
        <w:t>。</w:t>
      </w:r>
    </w:p>
    <w:p>
      <w:pPr>
        <w:spacing w:line="500" w:lineRule="exact"/>
        <w:ind w:firstLine="420" w:firstLineChars="200"/>
        <w:rPr>
          <w:color w:val="000000"/>
          <w:sz w:val="21"/>
          <w:szCs w:val="21"/>
        </w:rPr>
      </w:pPr>
      <w:r>
        <w:rPr>
          <w:color w:val="000000"/>
          <w:sz w:val="21"/>
          <w:szCs w:val="21"/>
        </w:rPr>
        <w:t>4.2 监理人员</w:t>
      </w:r>
    </w:p>
    <w:p>
      <w:pPr>
        <w:spacing w:line="500" w:lineRule="exact"/>
        <w:ind w:firstLine="420" w:firstLineChars="200"/>
        <w:rPr>
          <w:color w:val="000000"/>
          <w:sz w:val="21"/>
          <w:szCs w:val="21"/>
        </w:rPr>
      </w:pPr>
      <w:r>
        <w:rPr>
          <w:color w:val="000000"/>
          <w:sz w:val="21"/>
          <w:szCs w:val="21"/>
        </w:rPr>
        <w:t>总监理工程师：</w:t>
      </w:r>
    </w:p>
    <w:p>
      <w:pPr>
        <w:spacing w:line="500" w:lineRule="exact"/>
        <w:ind w:firstLine="420" w:firstLineChars="200"/>
        <w:rPr>
          <w:color w:val="000000"/>
          <w:sz w:val="21"/>
          <w:szCs w:val="21"/>
        </w:rPr>
      </w:pPr>
      <w:r>
        <w:rPr>
          <w:color w:val="000000"/>
          <w:sz w:val="21"/>
          <w:szCs w:val="21"/>
        </w:rPr>
        <w:t>姓    名：</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职    务：</w:t>
      </w:r>
      <w:r>
        <w:rPr>
          <w:rFonts w:hint="eastAsia"/>
          <w:color w:val="000000"/>
          <w:sz w:val="21"/>
          <w:szCs w:val="21"/>
          <w:u w:val="single"/>
          <w:lang w:val="en-US" w:eastAsia="zh-CN"/>
        </w:rPr>
        <w:t>总监理工程师</w:t>
      </w:r>
      <w:r>
        <w:rPr>
          <w:color w:val="000000"/>
          <w:sz w:val="21"/>
          <w:szCs w:val="21"/>
        </w:rPr>
        <w:t>；</w:t>
      </w:r>
    </w:p>
    <w:p>
      <w:pPr>
        <w:spacing w:line="500" w:lineRule="exact"/>
        <w:ind w:firstLine="420" w:firstLineChars="200"/>
        <w:rPr>
          <w:color w:val="000000"/>
          <w:sz w:val="21"/>
          <w:szCs w:val="21"/>
        </w:rPr>
      </w:pPr>
      <w:r>
        <w:rPr>
          <w:color w:val="000000"/>
          <w:sz w:val="21"/>
          <w:szCs w:val="21"/>
        </w:rPr>
        <w:t>监理工程师执业资格证书号：</w:t>
      </w:r>
      <w:r>
        <w:rPr>
          <w:rFonts w:hint="eastAsia" w:ascii="宋体" w:hAnsi="宋体" w:cs="宋体"/>
          <w:i w:val="0"/>
          <w:caps w:val="0"/>
          <w:color w:val="383838"/>
          <w:spacing w:val="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联系电话：</w:t>
      </w:r>
      <w:r>
        <w:rPr>
          <w:rFonts w:hint="eastAsia"/>
          <w:color w:val="000000"/>
          <w:sz w:val="21"/>
          <w:szCs w:val="21"/>
          <w:u w:val="single"/>
          <w:lang w:val="en-US" w:eastAsia="zh-CN"/>
        </w:rPr>
        <w:t xml:space="preserve">          </w:t>
      </w:r>
      <w:r>
        <w:rPr>
          <w:color w:val="000000"/>
          <w:sz w:val="21"/>
          <w:szCs w:val="21"/>
        </w:rPr>
        <w:t>；</w:t>
      </w:r>
    </w:p>
    <w:p>
      <w:pPr>
        <w:spacing w:line="500" w:lineRule="exact"/>
        <w:ind w:firstLine="420" w:firstLineChars="200"/>
        <w:rPr>
          <w:color w:val="000000"/>
          <w:sz w:val="21"/>
          <w:szCs w:val="21"/>
        </w:rPr>
      </w:pPr>
      <w:r>
        <w:rPr>
          <w:color w:val="000000"/>
          <w:sz w:val="21"/>
          <w:szCs w:val="21"/>
        </w:rPr>
        <w:t>电子信箱：</w:t>
      </w:r>
      <w:r>
        <w:rPr>
          <w:color w:val="000000"/>
          <w:sz w:val="21"/>
          <w:szCs w:val="21"/>
          <w:u w:val="single"/>
        </w:rPr>
        <w:t>   </w:t>
      </w:r>
      <w:r>
        <w:rPr>
          <w:color w:val="000000"/>
          <w:sz w:val="21"/>
          <w:szCs w:val="21"/>
        </w:rPr>
        <w:t>；</w:t>
      </w:r>
    </w:p>
    <w:p>
      <w:pPr>
        <w:spacing w:line="500" w:lineRule="exact"/>
        <w:ind w:firstLine="420" w:firstLineChars="200"/>
        <w:rPr>
          <w:color w:val="000000"/>
          <w:sz w:val="21"/>
          <w:szCs w:val="21"/>
        </w:rPr>
      </w:pPr>
      <w:r>
        <w:rPr>
          <w:color w:val="000000"/>
          <w:sz w:val="21"/>
          <w:szCs w:val="21"/>
        </w:rPr>
        <w:t>通信地址：</w:t>
      </w:r>
      <w:r>
        <w:rPr>
          <w:color w:val="000000"/>
          <w:sz w:val="21"/>
          <w:szCs w:val="21"/>
          <w:u w:val="single"/>
        </w:rPr>
        <w:t>   </w:t>
      </w:r>
      <w:r>
        <w:rPr>
          <w:color w:val="000000"/>
          <w:sz w:val="21"/>
          <w:szCs w:val="21"/>
        </w:rPr>
        <w:t>；</w:t>
      </w:r>
    </w:p>
    <w:p>
      <w:pPr>
        <w:spacing w:line="500" w:lineRule="exact"/>
        <w:ind w:firstLine="420" w:firstLineChars="200"/>
        <w:rPr>
          <w:color w:val="000000"/>
          <w:sz w:val="21"/>
          <w:szCs w:val="21"/>
        </w:rPr>
      </w:pPr>
      <w:r>
        <w:rPr>
          <w:color w:val="000000"/>
          <w:sz w:val="21"/>
          <w:szCs w:val="21"/>
        </w:rPr>
        <w:t>关于监理人的其他约定：</w:t>
      </w:r>
      <w:r>
        <w:rPr>
          <w:color w:val="000000"/>
          <w:sz w:val="21"/>
          <w:szCs w:val="21"/>
          <w:u w:val="single"/>
        </w:rPr>
        <w:t>   </w:t>
      </w:r>
      <w:r>
        <w:rPr>
          <w:color w:val="000000"/>
          <w:sz w:val="21"/>
          <w:szCs w:val="21"/>
        </w:rPr>
        <w:t>。</w:t>
      </w:r>
    </w:p>
    <w:p>
      <w:pPr>
        <w:spacing w:line="500" w:lineRule="exact"/>
        <w:ind w:firstLine="420" w:firstLineChars="200"/>
        <w:rPr>
          <w:color w:val="000000"/>
          <w:sz w:val="21"/>
          <w:szCs w:val="21"/>
        </w:rPr>
      </w:pPr>
      <w:r>
        <w:rPr>
          <w:color w:val="000000"/>
          <w:sz w:val="21"/>
          <w:szCs w:val="21"/>
        </w:rPr>
        <w:t>4.4 商定或确定</w:t>
      </w:r>
    </w:p>
    <w:p>
      <w:pPr>
        <w:spacing w:line="500" w:lineRule="exact"/>
        <w:ind w:firstLine="420" w:firstLineChars="200"/>
        <w:rPr>
          <w:color w:val="000000"/>
          <w:sz w:val="21"/>
          <w:szCs w:val="21"/>
        </w:rPr>
      </w:pPr>
      <w:bookmarkStart w:id="747" w:name="_Toc267251418"/>
      <w:r>
        <w:rPr>
          <w:color w:val="000000"/>
          <w:sz w:val="21"/>
          <w:szCs w:val="21"/>
        </w:rPr>
        <w:t>在发包人和承包人不能通过协商达成一致意见时，发包人授权监理人对以下事项进行确定：</w:t>
      </w:r>
    </w:p>
    <w:p>
      <w:pPr>
        <w:autoSpaceDE w:val="0"/>
        <w:autoSpaceDN w:val="0"/>
        <w:spacing w:line="500" w:lineRule="exact"/>
        <w:ind w:firstLine="420" w:firstLineChars="200"/>
        <w:jc w:val="left"/>
        <w:rPr>
          <w:color w:val="000000"/>
          <w:kern w:val="0"/>
          <w:sz w:val="21"/>
          <w:szCs w:val="21"/>
        </w:rPr>
      </w:pPr>
      <w:r>
        <w:rPr>
          <w:color w:val="000000"/>
          <w:kern w:val="0"/>
          <w:sz w:val="21"/>
          <w:szCs w:val="21"/>
        </w:rPr>
        <w:t>（1）</w:t>
      </w:r>
      <w:r>
        <w:rPr>
          <w:color w:val="000000"/>
          <w:kern w:val="0"/>
          <w:sz w:val="21"/>
          <w:szCs w:val="21"/>
          <w:u w:val="single"/>
        </w:rPr>
        <w:t>合同约定总监理工程师应按照本款对任何事项进行商定或确定时，总监理工程师应与合同当事人协商，尽量达成一致。不能达成一致的，总监理工程师应认真研究后审慎确定</w:t>
      </w:r>
      <w:r>
        <w:rPr>
          <w:color w:val="000000"/>
          <w:sz w:val="21"/>
          <w:szCs w:val="21"/>
        </w:rPr>
        <w:t>；</w:t>
      </w:r>
    </w:p>
    <w:p>
      <w:pPr>
        <w:autoSpaceDE w:val="0"/>
        <w:autoSpaceDN w:val="0"/>
        <w:spacing w:line="500" w:lineRule="exact"/>
        <w:ind w:firstLine="420" w:firstLineChars="200"/>
        <w:jc w:val="left"/>
        <w:rPr>
          <w:color w:val="000000"/>
          <w:kern w:val="0"/>
          <w:sz w:val="21"/>
          <w:szCs w:val="21"/>
        </w:rPr>
      </w:pPr>
      <w:r>
        <w:rPr>
          <w:color w:val="000000"/>
          <w:kern w:val="0"/>
          <w:sz w:val="21"/>
          <w:szCs w:val="21"/>
        </w:rPr>
        <w:t>（2）</w:t>
      </w:r>
      <w:r>
        <w:rPr>
          <w:color w:val="000000"/>
          <w:kern w:val="0"/>
          <w:sz w:val="21"/>
          <w:szCs w:val="21"/>
          <w:u w:val="single"/>
        </w:rPr>
        <w:t>总监理工程师应将商定或确定的事项通知合同当事人，并附详细依据。对总监理工程师的确定有异议的，构成争议，按照本合同条款约定处理。在争议解决前，双方应暂按总监理工程师的确定执行，按照合同约定对总监理工程师的确定作出修改的，按修改后的结果执行</w:t>
      </w:r>
      <w:r>
        <w:rPr>
          <w:color w:val="000000"/>
          <w:kern w:val="0"/>
          <w:sz w:val="21"/>
          <w:szCs w:val="21"/>
        </w:rPr>
        <w:t>。</w:t>
      </w:r>
    </w:p>
    <w:p>
      <w:pPr>
        <w:pStyle w:val="7"/>
        <w:spacing w:before="0" w:after="0" w:line="500" w:lineRule="exact"/>
        <w:rPr>
          <w:bCs w:val="0"/>
          <w:color w:val="000000"/>
          <w:sz w:val="21"/>
          <w:szCs w:val="21"/>
        </w:rPr>
      </w:pPr>
      <w:bookmarkStart w:id="748" w:name="_Toc351203637"/>
      <w:bookmarkStart w:id="749" w:name="_Toc2148"/>
      <w:bookmarkStart w:id="750" w:name="_Toc23692"/>
      <w:r>
        <w:rPr>
          <w:bCs w:val="0"/>
          <w:color w:val="000000"/>
          <w:sz w:val="21"/>
          <w:szCs w:val="21"/>
        </w:rPr>
        <w:t>5</w:t>
      </w:r>
      <w:bookmarkEnd w:id="747"/>
      <w:bookmarkStart w:id="751" w:name="_Toc296347162"/>
      <w:bookmarkStart w:id="752" w:name="_Toc292559872"/>
      <w:bookmarkStart w:id="753" w:name="_Toc296346664"/>
      <w:bookmarkStart w:id="754" w:name="_Toc296891203"/>
      <w:bookmarkStart w:id="755" w:name="_Toc292559367"/>
      <w:bookmarkStart w:id="756" w:name="_Toc297048349"/>
      <w:bookmarkStart w:id="757" w:name="_Toc296944502"/>
      <w:bookmarkStart w:id="758" w:name="_Toc296503163"/>
      <w:bookmarkStart w:id="759" w:name="_Toc296890991"/>
      <w:bookmarkStart w:id="760" w:name="_Toc297120463"/>
      <w:r>
        <w:rPr>
          <w:bCs w:val="0"/>
          <w:color w:val="000000"/>
          <w:sz w:val="21"/>
          <w:szCs w:val="21"/>
        </w:rPr>
        <w:t>. 工程质量</w:t>
      </w:r>
      <w:bookmarkEnd w:id="748"/>
      <w:bookmarkEnd w:id="749"/>
      <w:bookmarkEnd w:id="750"/>
    </w:p>
    <w:p>
      <w:pPr>
        <w:spacing w:line="500" w:lineRule="exact"/>
        <w:ind w:firstLine="420" w:firstLineChars="200"/>
        <w:rPr>
          <w:color w:val="000000"/>
          <w:sz w:val="21"/>
          <w:szCs w:val="21"/>
        </w:rPr>
      </w:pPr>
      <w:r>
        <w:rPr>
          <w:color w:val="000000"/>
          <w:sz w:val="21"/>
          <w:szCs w:val="21"/>
        </w:rPr>
        <w:t>5.1 质量要求</w:t>
      </w:r>
    </w:p>
    <w:p>
      <w:pPr>
        <w:spacing w:line="500" w:lineRule="exact"/>
        <w:ind w:firstLine="420" w:firstLineChars="200"/>
        <w:jc w:val="left"/>
        <w:rPr>
          <w:sz w:val="21"/>
          <w:szCs w:val="21"/>
        </w:rPr>
      </w:pPr>
      <w:r>
        <w:rPr>
          <w:sz w:val="21"/>
          <w:szCs w:val="21"/>
        </w:rPr>
        <w:t>5</w:t>
      </w:r>
      <w:bookmarkStart w:id="761" w:name="_Toc303539106"/>
      <w:bookmarkStart w:id="762" w:name="_Toc318581164"/>
      <w:bookmarkStart w:id="763" w:name="_Toc304295527"/>
      <w:bookmarkStart w:id="764" w:name="_Toc297216155"/>
      <w:bookmarkStart w:id="765" w:name="_Toc312677997"/>
      <w:bookmarkStart w:id="766" w:name="_Toc297123496"/>
      <w:bookmarkStart w:id="767" w:name="_Toc300934949"/>
      <w:r>
        <w:rPr>
          <w:sz w:val="21"/>
          <w:szCs w:val="21"/>
        </w:rPr>
        <w:t>.1.1 特殊质量标准和要求：</w:t>
      </w:r>
      <w:r>
        <w:rPr>
          <w:sz w:val="21"/>
          <w:szCs w:val="21"/>
          <w:u w:val="single"/>
        </w:rPr>
        <w:t xml:space="preserve">  /  </w:t>
      </w:r>
      <w:r>
        <w:rPr>
          <w:sz w:val="21"/>
          <w:szCs w:val="21"/>
        </w:rPr>
        <w:t>。</w:t>
      </w:r>
    </w:p>
    <w:p>
      <w:pPr>
        <w:spacing w:line="500" w:lineRule="exact"/>
        <w:ind w:firstLine="420" w:firstLineChars="200"/>
        <w:jc w:val="left"/>
        <w:rPr>
          <w:color w:val="000000"/>
          <w:sz w:val="21"/>
          <w:szCs w:val="21"/>
        </w:rPr>
      </w:pPr>
      <w:r>
        <w:rPr>
          <w:sz w:val="21"/>
          <w:szCs w:val="21"/>
        </w:rPr>
        <w:t>关于工程奖项的约定：</w:t>
      </w:r>
      <w:r>
        <w:rPr>
          <w:sz w:val="21"/>
          <w:szCs w:val="21"/>
          <w:u w:val="single"/>
        </w:rPr>
        <w:t xml:space="preserve">   /  </w:t>
      </w:r>
      <w:r>
        <w:rPr>
          <w:sz w:val="21"/>
          <w:szCs w:val="21"/>
        </w:rPr>
        <w:t>。</w:t>
      </w:r>
    </w:p>
    <w:p>
      <w:pPr>
        <w:spacing w:line="500" w:lineRule="exact"/>
        <w:ind w:firstLine="420" w:firstLineChars="200"/>
        <w:rPr>
          <w:color w:val="000000"/>
          <w:sz w:val="21"/>
          <w:szCs w:val="21"/>
        </w:rPr>
      </w:pPr>
      <w:r>
        <w:rPr>
          <w:color w:val="000000"/>
          <w:sz w:val="21"/>
          <w:szCs w:val="21"/>
        </w:rPr>
        <w:t>5.3 隐蔽工程检查</w:t>
      </w:r>
    </w:p>
    <w:p>
      <w:pPr>
        <w:spacing w:line="500" w:lineRule="exact"/>
        <w:ind w:firstLine="420" w:firstLineChars="200"/>
        <w:jc w:val="left"/>
        <w:rPr>
          <w:sz w:val="21"/>
          <w:szCs w:val="21"/>
        </w:rPr>
      </w:pPr>
      <w:r>
        <w:rPr>
          <w:sz w:val="21"/>
          <w:szCs w:val="21"/>
        </w:rPr>
        <w:t>5.3.2承包人提前通知监理人隐蔽工程检查的期限的约定：</w:t>
      </w:r>
      <w:r>
        <w:rPr>
          <w:sz w:val="21"/>
          <w:szCs w:val="21"/>
          <w:u w:val="single"/>
        </w:rPr>
        <w:t>共同检查前48小时书面通知监理人</w:t>
      </w:r>
      <w:r>
        <w:rPr>
          <w:sz w:val="21"/>
          <w:szCs w:val="21"/>
        </w:rPr>
        <w:t>。</w:t>
      </w:r>
    </w:p>
    <w:p>
      <w:pPr>
        <w:spacing w:line="500" w:lineRule="exact"/>
        <w:ind w:firstLine="420" w:firstLineChars="200"/>
        <w:jc w:val="left"/>
        <w:rPr>
          <w:sz w:val="21"/>
          <w:szCs w:val="21"/>
        </w:rPr>
      </w:pPr>
      <w:r>
        <w:rPr>
          <w:sz w:val="21"/>
          <w:szCs w:val="21"/>
        </w:rPr>
        <w:t>监理人不能按时进行检查时，应提前</w:t>
      </w:r>
      <w:r>
        <w:rPr>
          <w:sz w:val="21"/>
          <w:szCs w:val="21"/>
          <w:u w:val="single"/>
        </w:rPr>
        <w:t xml:space="preserve"> 24 </w:t>
      </w:r>
      <w:r>
        <w:rPr>
          <w:sz w:val="21"/>
          <w:szCs w:val="21"/>
        </w:rPr>
        <w:t>小时提交书面延期要求。</w:t>
      </w:r>
    </w:p>
    <w:p>
      <w:pPr>
        <w:spacing w:line="500" w:lineRule="exact"/>
        <w:ind w:firstLine="420" w:firstLineChars="200"/>
        <w:jc w:val="left"/>
        <w:rPr>
          <w:sz w:val="21"/>
          <w:szCs w:val="21"/>
        </w:rPr>
      </w:pPr>
      <w:r>
        <w:rPr>
          <w:sz w:val="21"/>
          <w:szCs w:val="21"/>
        </w:rPr>
        <w:t>关于延期最长不得超过：</w:t>
      </w:r>
      <w:r>
        <w:rPr>
          <w:sz w:val="21"/>
          <w:szCs w:val="21"/>
          <w:u w:val="single"/>
        </w:rPr>
        <w:t xml:space="preserve">  48 </w:t>
      </w:r>
      <w:r>
        <w:rPr>
          <w:sz w:val="21"/>
          <w:szCs w:val="21"/>
        </w:rPr>
        <w:t>小时。</w:t>
      </w:r>
    </w:p>
    <w:p>
      <w:pPr>
        <w:pStyle w:val="7"/>
        <w:spacing w:before="0" w:after="0" w:line="500" w:lineRule="exact"/>
        <w:rPr>
          <w:bCs w:val="0"/>
          <w:color w:val="000000"/>
          <w:sz w:val="21"/>
          <w:szCs w:val="21"/>
        </w:rPr>
      </w:pPr>
      <w:bookmarkStart w:id="768" w:name="_Toc28018"/>
      <w:bookmarkStart w:id="769" w:name="_Toc23195"/>
      <w:bookmarkStart w:id="770" w:name="_Toc351203638"/>
      <w:r>
        <w:rPr>
          <w:bCs w:val="0"/>
          <w:color w:val="000000"/>
          <w:sz w:val="21"/>
          <w:szCs w:val="21"/>
        </w:rPr>
        <w:t>6. 安全文明施工与环境保护</w:t>
      </w:r>
      <w:bookmarkEnd w:id="768"/>
      <w:bookmarkEnd w:id="769"/>
      <w:bookmarkEnd w:id="770"/>
    </w:p>
    <w:p>
      <w:pPr>
        <w:spacing w:line="500" w:lineRule="exact"/>
        <w:ind w:firstLine="420" w:firstLineChars="200"/>
        <w:rPr>
          <w:color w:val="000000"/>
          <w:sz w:val="21"/>
          <w:szCs w:val="21"/>
        </w:rPr>
      </w:pPr>
      <w:r>
        <w:rPr>
          <w:color w:val="000000"/>
          <w:sz w:val="21"/>
          <w:szCs w:val="21"/>
        </w:rPr>
        <w:t>6.1安全文明施工</w:t>
      </w:r>
    </w:p>
    <w:p>
      <w:pPr>
        <w:spacing w:line="500" w:lineRule="exact"/>
        <w:ind w:firstLine="420" w:firstLineChars="200"/>
        <w:jc w:val="left"/>
        <w:rPr>
          <w:sz w:val="21"/>
          <w:szCs w:val="21"/>
        </w:rPr>
      </w:pPr>
      <w:r>
        <w:rPr>
          <w:sz w:val="21"/>
          <w:szCs w:val="21"/>
        </w:rPr>
        <w:t>6.1.1</w:t>
      </w:r>
      <w:r>
        <w:rPr>
          <w:color w:val="000000"/>
          <w:sz w:val="21"/>
          <w:szCs w:val="21"/>
        </w:rPr>
        <w:t xml:space="preserve"> 项目安全生产的达标目标及相应事项的约定：</w:t>
      </w:r>
      <w:r>
        <w:rPr>
          <w:color w:val="000000"/>
          <w:sz w:val="21"/>
          <w:szCs w:val="21"/>
          <w:u w:val="single"/>
        </w:rPr>
        <w:t>符合《建筑施工安全检查标准》JGJ59-2011要求</w:t>
      </w:r>
      <w:r>
        <w:rPr>
          <w:sz w:val="21"/>
          <w:szCs w:val="21"/>
        </w:rPr>
        <w:t>。</w:t>
      </w:r>
    </w:p>
    <w:p>
      <w:pPr>
        <w:spacing w:line="500" w:lineRule="exact"/>
        <w:ind w:firstLine="420" w:firstLineChars="200"/>
        <w:jc w:val="left"/>
        <w:rPr>
          <w:sz w:val="21"/>
          <w:szCs w:val="21"/>
        </w:rPr>
      </w:pPr>
      <w:r>
        <w:rPr>
          <w:sz w:val="21"/>
          <w:szCs w:val="21"/>
        </w:rPr>
        <w:t>6.1.4 关于治安保卫的特别约定：</w:t>
      </w:r>
      <w:r>
        <w:rPr>
          <w:sz w:val="21"/>
          <w:szCs w:val="21"/>
          <w:u w:val="single"/>
        </w:rPr>
        <w:t xml:space="preserve"> /  </w:t>
      </w:r>
      <w:r>
        <w:rPr>
          <w:sz w:val="21"/>
          <w:szCs w:val="21"/>
        </w:rPr>
        <w:t>。</w:t>
      </w:r>
    </w:p>
    <w:p>
      <w:pPr>
        <w:spacing w:line="500" w:lineRule="exact"/>
        <w:ind w:firstLine="420" w:firstLineChars="200"/>
        <w:jc w:val="left"/>
        <w:rPr>
          <w:sz w:val="21"/>
          <w:szCs w:val="21"/>
        </w:rPr>
      </w:pPr>
      <w:r>
        <w:rPr>
          <w:sz w:val="21"/>
          <w:szCs w:val="21"/>
        </w:rPr>
        <w:t>关于编制施工场地治安管理计划的约定：</w:t>
      </w:r>
      <w:r>
        <w:rPr>
          <w:sz w:val="21"/>
          <w:szCs w:val="21"/>
          <w:u w:val="single"/>
        </w:rPr>
        <w:t xml:space="preserve">  /  </w:t>
      </w:r>
      <w:r>
        <w:rPr>
          <w:sz w:val="21"/>
          <w:szCs w:val="21"/>
        </w:rPr>
        <w:t>。</w:t>
      </w:r>
    </w:p>
    <w:p>
      <w:pPr>
        <w:spacing w:line="500" w:lineRule="exact"/>
        <w:ind w:firstLine="420" w:firstLineChars="200"/>
        <w:jc w:val="left"/>
        <w:rPr>
          <w:sz w:val="21"/>
          <w:szCs w:val="21"/>
        </w:rPr>
      </w:pPr>
      <w:r>
        <w:rPr>
          <w:sz w:val="21"/>
          <w:szCs w:val="21"/>
        </w:rPr>
        <w:t>6.1.5 文明施工</w:t>
      </w:r>
    </w:p>
    <w:p>
      <w:pPr>
        <w:spacing w:line="500" w:lineRule="exact"/>
        <w:ind w:firstLine="420" w:firstLineChars="200"/>
        <w:jc w:val="left"/>
        <w:rPr>
          <w:sz w:val="21"/>
          <w:szCs w:val="21"/>
        </w:rPr>
      </w:pPr>
      <w:r>
        <w:rPr>
          <w:sz w:val="21"/>
          <w:szCs w:val="21"/>
        </w:rPr>
        <w:t>合同当事人对文明施工的要求：</w:t>
      </w:r>
      <w:r>
        <w:rPr>
          <w:sz w:val="21"/>
          <w:szCs w:val="21"/>
          <w:u w:val="single"/>
        </w:rPr>
        <w:t xml:space="preserve">执行国家有关文明工地的约定，发包人指导，承包人具体实施 </w:t>
      </w:r>
      <w:r>
        <w:rPr>
          <w:sz w:val="21"/>
          <w:szCs w:val="21"/>
        </w:rPr>
        <w:t>。</w:t>
      </w:r>
    </w:p>
    <w:p>
      <w:pPr>
        <w:spacing w:line="500" w:lineRule="exact"/>
        <w:ind w:firstLine="420" w:firstLineChars="200"/>
        <w:jc w:val="left"/>
        <w:rPr>
          <w:sz w:val="21"/>
          <w:szCs w:val="21"/>
        </w:rPr>
      </w:pPr>
      <w:r>
        <w:rPr>
          <w:sz w:val="21"/>
          <w:szCs w:val="21"/>
        </w:rPr>
        <w:t>6.1.6 关于安全文明施工费支付比例和支付期限的约定：</w:t>
      </w:r>
      <w:r>
        <w:rPr>
          <w:sz w:val="21"/>
          <w:szCs w:val="21"/>
          <w:u w:val="single"/>
        </w:rPr>
        <w:t>按招标文件约定，招标文件无约定的按通用合同条款或双方另行确定</w:t>
      </w:r>
      <w:r>
        <w:rPr>
          <w:sz w:val="21"/>
          <w:szCs w:val="21"/>
        </w:rPr>
        <w:t>。</w:t>
      </w:r>
    </w:p>
    <w:bookmarkEnd w:id="761"/>
    <w:bookmarkEnd w:id="762"/>
    <w:bookmarkEnd w:id="763"/>
    <w:bookmarkEnd w:id="764"/>
    <w:bookmarkEnd w:id="765"/>
    <w:bookmarkEnd w:id="766"/>
    <w:bookmarkEnd w:id="767"/>
    <w:p>
      <w:pPr>
        <w:pStyle w:val="7"/>
        <w:spacing w:before="0" w:after="0" w:line="500" w:lineRule="exact"/>
        <w:rPr>
          <w:bCs w:val="0"/>
          <w:color w:val="000000"/>
          <w:sz w:val="21"/>
          <w:szCs w:val="21"/>
        </w:rPr>
      </w:pPr>
      <w:bookmarkStart w:id="771" w:name="_Toc503"/>
      <w:bookmarkStart w:id="772" w:name="_Toc351203639"/>
      <w:bookmarkStart w:id="773" w:name="_Toc17666"/>
      <w:r>
        <w:rPr>
          <w:bCs w:val="0"/>
          <w:color w:val="000000"/>
          <w:sz w:val="21"/>
          <w:szCs w:val="21"/>
        </w:rPr>
        <w:t>7. 工期和进度</w:t>
      </w:r>
      <w:bookmarkEnd w:id="771"/>
      <w:bookmarkEnd w:id="772"/>
      <w:bookmarkEnd w:id="773"/>
    </w:p>
    <w:p>
      <w:pPr>
        <w:spacing w:line="500" w:lineRule="exact"/>
        <w:ind w:firstLine="420" w:firstLineChars="200"/>
        <w:rPr>
          <w:color w:val="000000"/>
          <w:sz w:val="21"/>
          <w:szCs w:val="21"/>
        </w:rPr>
      </w:pPr>
      <w:r>
        <w:rPr>
          <w:color w:val="000000"/>
          <w:sz w:val="21"/>
          <w:szCs w:val="21"/>
        </w:rPr>
        <w:t>7.1 施工组织设计</w:t>
      </w:r>
    </w:p>
    <w:p>
      <w:pPr>
        <w:autoSpaceDE w:val="0"/>
        <w:autoSpaceDN w:val="0"/>
        <w:spacing w:line="500" w:lineRule="exact"/>
        <w:ind w:firstLine="420" w:firstLineChars="200"/>
        <w:jc w:val="left"/>
        <w:rPr>
          <w:color w:val="000000"/>
          <w:kern w:val="0"/>
          <w:sz w:val="21"/>
          <w:szCs w:val="21"/>
        </w:rPr>
      </w:pPr>
      <w:r>
        <w:rPr>
          <w:sz w:val="21"/>
          <w:szCs w:val="21"/>
        </w:rPr>
        <w:t xml:space="preserve">7.1.1 </w:t>
      </w:r>
      <w:r>
        <w:rPr>
          <w:color w:val="000000"/>
          <w:sz w:val="21"/>
          <w:szCs w:val="21"/>
        </w:rPr>
        <w:t>合</w:t>
      </w:r>
      <w:r>
        <w:rPr>
          <w:color w:val="000000"/>
          <w:kern w:val="0"/>
          <w:sz w:val="21"/>
          <w:szCs w:val="21"/>
        </w:rPr>
        <w:t>同当事人约定的施工组织设计应包括的其他内容：</w:t>
      </w:r>
      <w:r>
        <w:rPr>
          <w:sz w:val="21"/>
          <w:szCs w:val="21"/>
          <w:u w:val="single"/>
        </w:rPr>
        <w:t xml:space="preserve"> / </w:t>
      </w:r>
      <w:r>
        <w:rPr>
          <w:sz w:val="21"/>
          <w:szCs w:val="21"/>
        </w:rPr>
        <w:t>。</w:t>
      </w:r>
    </w:p>
    <w:p>
      <w:pPr>
        <w:autoSpaceDE w:val="0"/>
        <w:autoSpaceDN w:val="0"/>
        <w:spacing w:line="500" w:lineRule="exact"/>
        <w:ind w:firstLine="420" w:firstLineChars="200"/>
        <w:jc w:val="left"/>
        <w:rPr>
          <w:color w:val="000000"/>
          <w:kern w:val="0"/>
          <w:sz w:val="21"/>
          <w:szCs w:val="21"/>
        </w:rPr>
      </w:pPr>
      <w:r>
        <w:rPr>
          <w:sz w:val="21"/>
          <w:szCs w:val="21"/>
        </w:rPr>
        <w:t>7.1.2</w:t>
      </w:r>
      <w:r>
        <w:rPr>
          <w:color w:val="000000"/>
          <w:sz w:val="21"/>
          <w:szCs w:val="21"/>
        </w:rPr>
        <w:t xml:space="preserve"> </w:t>
      </w:r>
      <w:r>
        <w:rPr>
          <w:color w:val="000000"/>
          <w:kern w:val="0"/>
          <w:sz w:val="21"/>
          <w:szCs w:val="21"/>
        </w:rPr>
        <w:t>施工组织设计的提交和修改</w:t>
      </w:r>
    </w:p>
    <w:p>
      <w:pPr>
        <w:autoSpaceDE w:val="0"/>
        <w:autoSpaceDN w:val="0"/>
        <w:spacing w:line="500" w:lineRule="exact"/>
        <w:ind w:firstLine="420" w:firstLineChars="200"/>
        <w:jc w:val="left"/>
        <w:rPr>
          <w:sz w:val="21"/>
          <w:szCs w:val="21"/>
        </w:rPr>
      </w:pPr>
      <w:r>
        <w:rPr>
          <w:color w:val="000000"/>
          <w:kern w:val="0"/>
          <w:sz w:val="21"/>
          <w:szCs w:val="21"/>
        </w:rPr>
        <w:t>承包人提交详细施工组织设计的期限的约定：</w:t>
      </w:r>
      <w:r>
        <w:rPr>
          <w:sz w:val="21"/>
          <w:szCs w:val="21"/>
          <w:u w:val="single"/>
        </w:rPr>
        <w:t xml:space="preserve"> 开工前 </w:t>
      </w:r>
      <w:r>
        <w:rPr>
          <w:sz w:val="21"/>
          <w:szCs w:val="21"/>
        </w:rPr>
        <w:t>。</w:t>
      </w:r>
    </w:p>
    <w:p>
      <w:pPr>
        <w:spacing w:line="500" w:lineRule="exact"/>
        <w:ind w:firstLine="420" w:firstLineChars="200"/>
        <w:jc w:val="left"/>
        <w:rPr>
          <w:color w:val="000000"/>
          <w:sz w:val="21"/>
          <w:szCs w:val="21"/>
        </w:rPr>
      </w:pPr>
      <w:r>
        <w:rPr>
          <w:color w:val="000000"/>
          <w:sz w:val="21"/>
          <w:szCs w:val="21"/>
        </w:rPr>
        <w:t>发包人和监理人在收到详细的施工组织设计后确认或提出修改意见的期限：</w:t>
      </w:r>
      <w:r>
        <w:rPr>
          <w:sz w:val="21"/>
          <w:szCs w:val="21"/>
          <w:u w:val="single"/>
        </w:rPr>
        <w:t xml:space="preserve"> 收到后7日内 </w:t>
      </w:r>
      <w:r>
        <w:rPr>
          <w:sz w:val="21"/>
          <w:szCs w:val="21"/>
        </w:rPr>
        <w:t>。</w:t>
      </w:r>
    </w:p>
    <w:p>
      <w:pPr>
        <w:spacing w:line="500" w:lineRule="exact"/>
        <w:ind w:firstLine="420" w:firstLineChars="200"/>
        <w:rPr>
          <w:color w:val="000000"/>
          <w:sz w:val="21"/>
          <w:szCs w:val="21"/>
        </w:rPr>
      </w:pPr>
      <w:r>
        <w:rPr>
          <w:color w:val="000000"/>
          <w:sz w:val="21"/>
          <w:szCs w:val="21"/>
        </w:rPr>
        <w:t>7</w:t>
      </w:r>
      <w:bookmarkStart w:id="774" w:name="_Toc297123514"/>
      <w:bookmarkStart w:id="775" w:name="_Toc300934966"/>
      <w:bookmarkStart w:id="776" w:name="_Toc297216173"/>
      <w:bookmarkStart w:id="777" w:name="_Toc304295541"/>
      <w:bookmarkStart w:id="778" w:name="_Toc312678005"/>
      <w:bookmarkStart w:id="779" w:name="_Toc303539123"/>
      <w:bookmarkStart w:id="780" w:name="_Toc312677479"/>
      <w:r>
        <w:rPr>
          <w:color w:val="000000"/>
          <w:sz w:val="21"/>
          <w:szCs w:val="21"/>
        </w:rPr>
        <w:t>.2 施工进度计划</w:t>
      </w:r>
    </w:p>
    <w:p>
      <w:pPr>
        <w:spacing w:line="500" w:lineRule="exact"/>
        <w:ind w:firstLine="420" w:firstLineChars="200"/>
        <w:jc w:val="left"/>
        <w:rPr>
          <w:color w:val="000000"/>
          <w:sz w:val="21"/>
          <w:szCs w:val="21"/>
        </w:rPr>
      </w:pPr>
      <w:r>
        <w:rPr>
          <w:color w:val="000000"/>
          <w:sz w:val="21"/>
          <w:szCs w:val="21"/>
        </w:rPr>
        <w:t>7.2.2 施工进度计划的修订</w:t>
      </w:r>
    </w:p>
    <w:p>
      <w:pPr>
        <w:spacing w:line="500" w:lineRule="exact"/>
        <w:ind w:firstLine="420" w:firstLineChars="200"/>
        <w:jc w:val="left"/>
        <w:rPr>
          <w:color w:val="000000"/>
          <w:sz w:val="21"/>
          <w:szCs w:val="21"/>
        </w:rPr>
      </w:pPr>
      <w:r>
        <w:rPr>
          <w:color w:val="000000"/>
          <w:sz w:val="21"/>
          <w:szCs w:val="21"/>
        </w:rPr>
        <w:t>发包人和监理人在收到修订的施工进度计划后确认或提出修改意见的期限：</w:t>
      </w:r>
      <w:r>
        <w:rPr>
          <w:sz w:val="21"/>
          <w:szCs w:val="21"/>
          <w:u w:val="single"/>
        </w:rPr>
        <w:t xml:space="preserve"> 5日内  </w:t>
      </w:r>
      <w:r>
        <w:rPr>
          <w:sz w:val="21"/>
          <w:szCs w:val="21"/>
        </w:rPr>
        <w:t>。</w:t>
      </w:r>
    </w:p>
    <w:p>
      <w:pPr>
        <w:spacing w:line="500" w:lineRule="exact"/>
        <w:ind w:firstLine="420" w:firstLineChars="200"/>
        <w:rPr>
          <w:color w:val="000000"/>
          <w:sz w:val="21"/>
          <w:szCs w:val="21"/>
        </w:rPr>
      </w:pPr>
      <w:r>
        <w:rPr>
          <w:color w:val="000000"/>
          <w:sz w:val="21"/>
          <w:szCs w:val="21"/>
        </w:rPr>
        <w:t>7.3 开工</w:t>
      </w:r>
    </w:p>
    <w:p>
      <w:pPr>
        <w:spacing w:line="500" w:lineRule="exact"/>
        <w:ind w:firstLine="420" w:firstLineChars="200"/>
        <w:jc w:val="left"/>
        <w:rPr>
          <w:color w:val="000000"/>
          <w:sz w:val="21"/>
          <w:szCs w:val="21"/>
        </w:rPr>
      </w:pPr>
      <w:r>
        <w:rPr>
          <w:color w:val="000000"/>
          <w:sz w:val="21"/>
          <w:szCs w:val="21"/>
        </w:rPr>
        <w:t>7.3.1 开工准备</w:t>
      </w:r>
    </w:p>
    <w:p>
      <w:pPr>
        <w:spacing w:line="500" w:lineRule="exact"/>
        <w:ind w:firstLine="645"/>
        <w:jc w:val="left"/>
        <w:rPr>
          <w:sz w:val="21"/>
          <w:szCs w:val="21"/>
          <w:u w:val="single"/>
        </w:rPr>
      </w:pPr>
      <w:r>
        <w:rPr>
          <w:color w:val="000000"/>
          <w:sz w:val="21"/>
          <w:szCs w:val="21"/>
        </w:rPr>
        <w:t>关于承包人提交</w:t>
      </w:r>
      <w:r>
        <w:rPr>
          <w:color w:val="000000"/>
          <w:kern w:val="0"/>
          <w:sz w:val="21"/>
          <w:szCs w:val="21"/>
        </w:rPr>
        <w:t>工程开工报审表的期限：</w:t>
      </w:r>
      <w:r>
        <w:rPr>
          <w:sz w:val="21"/>
          <w:szCs w:val="21"/>
          <w:u w:val="single"/>
        </w:rPr>
        <w:t xml:space="preserve"> 开工前7日内 </w:t>
      </w:r>
      <w:r>
        <w:rPr>
          <w:sz w:val="21"/>
          <w:szCs w:val="21"/>
        </w:rPr>
        <w:t>。</w:t>
      </w:r>
    </w:p>
    <w:p>
      <w:pPr>
        <w:spacing w:line="500" w:lineRule="exact"/>
        <w:ind w:firstLine="645"/>
        <w:jc w:val="left"/>
        <w:rPr>
          <w:color w:val="000000"/>
          <w:sz w:val="21"/>
          <w:szCs w:val="21"/>
        </w:rPr>
      </w:pPr>
      <w:r>
        <w:rPr>
          <w:color w:val="000000"/>
          <w:sz w:val="21"/>
          <w:szCs w:val="21"/>
        </w:rPr>
        <w:t>关于发包人应完成的其他开工准备工作及期限：</w:t>
      </w:r>
      <w:r>
        <w:rPr>
          <w:sz w:val="21"/>
          <w:szCs w:val="21"/>
          <w:u w:val="single"/>
        </w:rPr>
        <w:t xml:space="preserve"> / </w:t>
      </w:r>
      <w:r>
        <w:rPr>
          <w:sz w:val="21"/>
          <w:szCs w:val="21"/>
        </w:rPr>
        <w:t>。</w:t>
      </w:r>
    </w:p>
    <w:p>
      <w:pPr>
        <w:spacing w:line="500" w:lineRule="exact"/>
        <w:ind w:firstLine="420" w:firstLineChars="200"/>
        <w:jc w:val="left"/>
        <w:rPr>
          <w:sz w:val="21"/>
          <w:szCs w:val="21"/>
        </w:rPr>
      </w:pPr>
      <w:r>
        <w:rPr>
          <w:color w:val="000000"/>
          <w:sz w:val="21"/>
          <w:szCs w:val="21"/>
        </w:rPr>
        <w:t>关于承包人应完成的其他开工准备工作及期限：</w:t>
      </w:r>
      <w:r>
        <w:rPr>
          <w:sz w:val="21"/>
          <w:szCs w:val="21"/>
          <w:u w:val="single"/>
        </w:rPr>
        <w:t xml:space="preserve"> / </w:t>
      </w:r>
      <w:r>
        <w:rPr>
          <w:sz w:val="21"/>
          <w:szCs w:val="21"/>
        </w:rPr>
        <w:t>。</w:t>
      </w:r>
    </w:p>
    <w:p>
      <w:pPr>
        <w:spacing w:line="500" w:lineRule="exact"/>
        <w:ind w:firstLine="420" w:firstLineChars="200"/>
        <w:jc w:val="left"/>
        <w:rPr>
          <w:color w:val="000000"/>
          <w:sz w:val="21"/>
          <w:szCs w:val="21"/>
        </w:rPr>
      </w:pPr>
      <w:r>
        <w:rPr>
          <w:color w:val="000000"/>
          <w:sz w:val="21"/>
          <w:szCs w:val="21"/>
        </w:rPr>
        <w:t>7.3.2开工通知</w:t>
      </w:r>
    </w:p>
    <w:p>
      <w:pPr>
        <w:spacing w:line="500" w:lineRule="exact"/>
        <w:ind w:firstLine="420" w:firstLineChars="200"/>
        <w:jc w:val="left"/>
        <w:rPr>
          <w:color w:val="000000"/>
          <w:sz w:val="21"/>
          <w:szCs w:val="21"/>
        </w:rPr>
      </w:pPr>
      <w:r>
        <w:rPr>
          <w:color w:val="000000"/>
          <w:sz w:val="21"/>
          <w:szCs w:val="21"/>
        </w:rPr>
        <w:t>因发包人原因造成监理人未能在计划开工日期之日</w:t>
      </w:r>
      <w:r>
        <w:rPr>
          <w:color w:val="auto"/>
          <w:sz w:val="21"/>
          <w:szCs w:val="21"/>
        </w:rPr>
        <w:t>起</w:t>
      </w:r>
      <w:r>
        <w:rPr>
          <w:color w:val="auto"/>
          <w:sz w:val="21"/>
          <w:szCs w:val="21"/>
          <w:u w:val="single"/>
        </w:rPr>
        <w:t xml:space="preserve"> 60 </w:t>
      </w:r>
      <w:r>
        <w:rPr>
          <w:color w:val="auto"/>
          <w:sz w:val="21"/>
          <w:szCs w:val="21"/>
        </w:rPr>
        <w:t>天内发出</w:t>
      </w:r>
      <w:r>
        <w:rPr>
          <w:color w:val="000000"/>
          <w:sz w:val="21"/>
          <w:szCs w:val="21"/>
        </w:rPr>
        <w:t>开工通知的，承包人有权提出价格调整要求，或者解除合同。</w:t>
      </w:r>
    </w:p>
    <w:bookmarkEnd w:id="774"/>
    <w:bookmarkEnd w:id="775"/>
    <w:bookmarkEnd w:id="776"/>
    <w:bookmarkEnd w:id="777"/>
    <w:bookmarkEnd w:id="778"/>
    <w:bookmarkEnd w:id="779"/>
    <w:bookmarkEnd w:id="780"/>
    <w:p>
      <w:pPr>
        <w:spacing w:line="500" w:lineRule="exact"/>
        <w:ind w:firstLine="420" w:firstLineChars="200"/>
        <w:rPr>
          <w:color w:val="000000"/>
          <w:sz w:val="21"/>
          <w:szCs w:val="21"/>
        </w:rPr>
      </w:pPr>
      <w:r>
        <w:rPr>
          <w:color w:val="000000"/>
          <w:sz w:val="21"/>
          <w:szCs w:val="21"/>
        </w:rPr>
        <w:t>7.4 测量放线</w:t>
      </w:r>
    </w:p>
    <w:p>
      <w:pPr>
        <w:spacing w:line="500" w:lineRule="exact"/>
        <w:ind w:firstLine="420" w:firstLineChars="200"/>
        <w:jc w:val="left"/>
        <w:rPr>
          <w:sz w:val="21"/>
          <w:szCs w:val="21"/>
          <w:u w:val="single"/>
        </w:rPr>
      </w:pPr>
      <w:r>
        <w:rPr>
          <w:sz w:val="21"/>
          <w:szCs w:val="21"/>
        </w:rPr>
        <w:t>7.4.1发包人通过监理人向承包人提供测量基准点、基准线和水准点及其书面资料的期限：</w:t>
      </w:r>
      <w:r>
        <w:rPr>
          <w:sz w:val="21"/>
          <w:szCs w:val="21"/>
          <w:u w:val="single"/>
        </w:rPr>
        <w:t xml:space="preserve"> 委托设计单位向承包方对接 </w:t>
      </w:r>
      <w:r>
        <w:rPr>
          <w:sz w:val="21"/>
          <w:szCs w:val="21"/>
        </w:rPr>
        <w:t>。</w:t>
      </w:r>
    </w:p>
    <w:p>
      <w:pPr>
        <w:spacing w:line="500" w:lineRule="exact"/>
        <w:ind w:firstLine="420" w:firstLineChars="200"/>
        <w:rPr>
          <w:color w:val="000000"/>
          <w:sz w:val="21"/>
          <w:szCs w:val="21"/>
        </w:rPr>
      </w:pPr>
      <w:r>
        <w:rPr>
          <w:color w:val="000000"/>
          <w:sz w:val="21"/>
          <w:szCs w:val="21"/>
        </w:rPr>
        <w:t>7</w:t>
      </w:r>
      <w:bookmarkStart w:id="781" w:name="_Toc312678010"/>
      <w:bookmarkStart w:id="782" w:name="_Toc297216175"/>
      <w:bookmarkStart w:id="783" w:name="_Toc300934968"/>
      <w:bookmarkStart w:id="784" w:name="_Toc304295546"/>
      <w:bookmarkStart w:id="785" w:name="_Toc297123516"/>
      <w:bookmarkStart w:id="786" w:name="_Toc312677484"/>
      <w:bookmarkStart w:id="787" w:name="_Toc303539125"/>
      <w:r>
        <w:rPr>
          <w:color w:val="000000"/>
          <w:sz w:val="21"/>
          <w:szCs w:val="21"/>
        </w:rPr>
        <w:t>.5 工期延误</w:t>
      </w:r>
    </w:p>
    <w:bookmarkEnd w:id="781"/>
    <w:bookmarkEnd w:id="782"/>
    <w:bookmarkEnd w:id="783"/>
    <w:bookmarkEnd w:id="784"/>
    <w:bookmarkEnd w:id="785"/>
    <w:bookmarkEnd w:id="786"/>
    <w:bookmarkEnd w:id="787"/>
    <w:p>
      <w:pPr>
        <w:spacing w:line="500" w:lineRule="exact"/>
        <w:ind w:firstLine="420" w:firstLineChars="200"/>
        <w:jc w:val="left"/>
        <w:rPr>
          <w:sz w:val="21"/>
          <w:szCs w:val="21"/>
        </w:rPr>
      </w:pPr>
      <w:r>
        <w:rPr>
          <w:sz w:val="21"/>
          <w:szCs w:val="21"/>
        </w:rPr>
        <w:t>7.5.1 因发包人原因导致工期延误</w:t>
      </w:r>
    </w:p>
    <w:p>
      <w:pPr>
        <w:spacing w:line="500" w:lineRule="exact"/>
        <w:ind w:firstLine="420" w:firstLineChars="200"/>
        <w:jc w:val="left"/>
        <w:rPr>
          <w:color w:val="auto"/>
          <w:sz w:val="21"/>
          <w:szCs w:val="21"/>
        </w:rPr>
      </w:pPr>
      <w:r>
        <w:rPr>
          <w:sz w:val="21"/>
          <w:szCs w:val="21"/>
        </w:rPr>
        <w:t>（7）因发包人原因导致工期延误的其</w:t>
      </w:r>
      <w:r>
        <w:rPr>
          <w:color w:val="auto"/>
          <w:sz w:val="21"/>
          <w:szCs w:val="21"/>
        </w:rPr>
        <w:t>他情形：</w:t>
      </w:r>
      <w:r>
        <w:rPr>
          <w:color w:val="auto"/>
          <w:sz w:val="21"/>
          <w:szCs w:val="21"/>
          <w:u w:val="single"/>
        </w:rPr>
        <w:t>①发包人未按约定提供图纸及开工条件；②重大设计变更而影响施工进度；③政策处理问题影响施工进度；④不可抗力，此延误工期须在发现后七天内办理签证，逾期不予认可</w:t>
      </w:r>
      <w:r>
        <w:rPr>
          <w:color w:val="auto"/>
          <w:sz w:val="21"/>
          <w:szCs w:val="21"/>
        </w:rPr>
        <w:t>。</w:t>
      </w:r>
    </w:p>
    <w:p>
      <w:pPr>
        <w:spacing w:line="500" w:lineRule="exact"/>
        <w:ind w:firstLine="420" w:firstLineChars="200"/>
        <w:jc w:val="left"/>
        <w:rPr>
          <w:sz w:val="21"/>
          <w:szCs w:val="21"/>
        </w:rPr>
      </w:pPr>
      <w:r>
        <w:rPr>
          <w:sz w:val="21"/>
          <w:szCs w:val="21"/>
        </w:rPr>
        <w:t>7</w:t>
      </w:r>
      <w:bookmarkStart w:id="788" w:name="_Toc312677486"/>
      <w:bookmarkStart w:id="789" w:name="_Toc312678012"/>
      <w:bookmarkStart w:id="790" w:name="_Toc318581169"/>
      <w:bookmarkStart w:id="791" w:name="_Toc297123518"/>
      <w:bookmarkStart w:id="792" w:name="_Toc304295548"/>
      <w:bookmarkStart w:id="793" w:name="_Toc300934970"/>
      <w:bookmarkStart w:id="794" w:name="_Toc297216177"/>
      <w:bookmarkStart w:id="795" w:name="_Toc303539127"/>
      <w:r>
        <w:rPr>
          <w:sz w:val="21"/>
          <w:szCs w:val="21"/>
        </w:rPr>
        <w:t>.5.2 因承包人原因导致工期延误</w:t>
      </w:r>
    </w:p>
    <w:bookmarkEnd w:id="788"/>
    <w:bookmarkEnd w:id="789"/>
    <w:bookmarkEnd w:id="790"/>
    <w:p>
      <w:pPr>
        <w:spacing w:line="500" w:lineRule="exact"/>
        <w:ind w:firstLine="420" w:firstLineChars="200"/>
        <w:jc w:val="left"/>
        <w:rPr>
          <w:sz w:val="21"/>
          <w:szCs w:val="21"/>
          <w:u w:val="single"/>
        </w:rPr>
      </w:pPr>
      <w:r>
        <w:rPr>
          <w:sz w:val="21"/>
          <w:szCs w:val="21"/>
        </w:rPr>
        <w:t>因</w:t>
      </w:r>
      <w:bookmarkStart w:id="796" w:name="_Toc312677487"/>
      <w:bookmarkStart w:id="797" w:name="_Toc312678013"/>
      <w:bookmarkStart w:id="798" w:name="_Toc318581170"/>
      <w:r>
        <w:rPr>
          <w:sz w:val="21"/>
          <w:szCs w:val="21"/>
        </w:rPr>
        <w:t>承包人原因造成工期延误，逾期竣工违约金的计算方法为：</w:t>
      </w:r>
    </w:p>
    <w:p>
      <w:pPr>
        <w:spacing w:line="500" w:lineRule="exact"/>
        <w:ind w:firstLine="420" w:firstLineChars="200"/>
        <w:jc w:val="left"/>
        <w:rPr>
          <w:sz w:val="21"/>
          <w:szCs w:val="21"/>
        </w:rPr>
      </w:pPr>
      <w:r>
        <w:rPr>
          <w:sz w:val="21"/>
          <w:szCs w:val="21"/>
          <w:u w:val="single"/>
        </w:rPr>
        <w:t>因承包人原因造成工期延误7天以内，</w:t>
      </w:r>
      <w:r>
        <w:rPr>
          <w:rFonts w:hint="eastAsia"/>
          <w:sz w:val="21"/>
          <w:szCs w:val="21"/>
          <w:u w:val="single"/>
          <w:lang w:val="en-US" w:eastAsia="zh-CN"/>
        </w:rPr>
        <w:t>每日</w:t>
      </w:r>
      <w:r>
        <w:rPr>
          <w:sz w:val="21"/>
          <w:szCs w:val="21"/>
          <w:u w:val="single"/>
        </w:rPr>
        <w:t>给予10000元罚款；因承包人原因造成工期延误7天以上，每天给予合同金额千分之三的罚款；工期延误超过30天，发包人有权解除施工合同。承包人支付逾期竣工违约金后，不免除承包人继续完成工程及修补缺陷的义务。</w:t>
      </w:r>
      <w:bookmarkEnd w:id="791"/>
      <w:bookmarkEnd w:id="792"/>
      <w:bookmarkEnd w:id="793"/>
      <w:bookmarkEnd w:id="794"/>
      <w:bookmarkEnd w:id="795"/>
      <w:bookmarkEnd w:id="796"/>
      <w:bookmarkEnd w:id="797"/>
    </w:p>
    <w:bookmarkEnd w:id="798"/>
    <w:p>
      <w:pPr>
        <w:spacing w:line="500" w:lineRule="exact"/>
        <w:ind w:firstLine="420" w:firstLineChars="200"/>
        <w:jc w:val="left"/>
        <w:rPr>
          <w:sz w:val="21"/>
          <w:szCs w:val="21"/>
        </w:rPr>
      </w:pPr>
      <w:r>
        <w:rPr>
          <w:sz w:val="21"/>
          <w:szCs w:val="21"/>
        </w:rPr>
        <w:t>因承包人原因造成工期延误，逾</w:t>
      </w:r>
      <w:bookmarkStart w:id="799" w:name="_Toc312678014"/>
      <w:bookmarkStart w:id="800" w:name="_Toc318581171"/>
      <w:r>
        <w:rPr>
          <w:sz w:val="21"/>
          <w:szCs w:val="21"/>
        </w:rPr>
        <w:t>期竣工违约金的上限：</w:t>
      </w:r>
      <w:r>
        <w:rPr>
          <w:sz w:val="21"/>
          <w:szCs w:val="21"/>
          <w:u w:val="single"/>
        </w:rPr>
        <w:t xml:space="preserve"> 不超过履约保证金</w:t>
      </w:r>
      <w:r>
        <w:rPr>
          <w:sz w:val="21"/>
          <w:szCs w:val="21"/>
        </w:rPr>
        <w:t>。</w:t>
      </w:r>
    </w:p>
    <w:bookmarkEnd w:id="799"/>
    <w:bookmarkEnd w:id="800"/>
    <w:p>
      <w:pPr>
        <w:spacing w:line="500" w:lineRule="exact"/>
        <w:ind w:firstLine="420" w:firstLineChars="200"/>
        <w:rPr>
          <w:color w:val="000000"/>
          <w:sz w:val="21"/>
          <w:szCs w:val="21"/>
        </w:rPr>
      </w:pPr>
      <w:r>
        <w:rPr>
          <w:color w:val="000000"/>
          <w:sz w:val="21"/>
          <w:szCs w:val="21"/>
        </w:rPr>
        <w:t>7</w:t>
      </w:r>
      <w:bookmarkStart w:id="801" w:name="_Toc312678015"/>
      <w:bookmarkStart w:id="802" w:name="_Toc303539128"/>
      <w:bookmarkStart w:id="803" w:name="_Toc300934971"/>
      <w:bookmarkStart w:id="804" w:name="_Toc297216178"/>
      <w:bookmarkStart w:id="805" w:name="_Toc304295549"/>
      <w:bookmarkStart w:id="806" w:name="_Toc297123519"/>
      <w:r>
        <w:rPr>
          <w:color w:val="000000"/>
          <w:sz w:val="21"/>
          <w:szCs w:val="21"/>
        </w:rPr>
        <w:t>.6 不</w:t>
      </w:r>
      <w:bookmarkEnd w:id="801"/>
      <w:bookmarkEnd w:id="802"/>
      <w:bookmarkEnd w:id="803"/>
      <w:bookmarkEnd w:id="804"/>
      <w:bookmarkEnd w:id="805"/>
      <w:bookmarkEnd w:id="806"/>
      <w:r>
        <w:rPr>
          <w:color w:val="000000"/>
          <w:sz w:val="21"/>
          <w:szCs w:val="21"/>
        </w:rPr>
        <w:t>利物质条件</w:t>
      </w:r>
    </w:p>
    <w:p>
      <w:pPr>
        <w:spacing w:line="500" w:lineRule="exact"/>
        <w:ind w:firstLine="420" w:firstLineChars="200"/>
        <w:jc w:val="left"/>
        <w:rPr>
          <w:sz w:val="21"/>
          <w:szCs w:val="21"/>
        </w:rPr>
      </w:pPr>
      <w:bookmarkStart w:id="807" w:name="_Toc318581172"/>
      <w:bookmarkStart w:id="808" w:name="_Toc297123520"/>
      <w:bookmarkStart w:id="809" w:name="_Toc304295550"/>
      <w:bookmarkStart w:id="810" w:name="_Toc303539129"/>
      <w:bookmarkStart w:id="811" w:name="_Toc300934972"/>
      <w:bookmarkStart w:id="812" w:name="_Toc312678016"/>
      <w:bookmarkStart w:id="813" w:name="_Toc297216179"/>
      <w:r>
        <w:rPr>
          <w:sz w:val="21"/>
          <w:szCs w:val="21"/>
        </w:rPr>
        <w:t>不利物质条件的其他情形和有关约定：</w:t>
      </w:r>
      <w:r>
        <w:rPr>
          <w:sz w:val="21"/>
          <w:szCs w:val="21"/>
          <w:u w:val="single"/>
        </w:rPr>
        <w:t xml:space="preserve"> / </w:t>
      </w:r>
      <w:r>
        <w:rPr>
          <w:sz w:val="21"/>
          <w:szCs w:val="21"/>
        </w:rPr>
        <w:t>。</w:t>
      </w:r>
    </w:p>
    <w:bookmarkEnd w:id="807"/>
    <w:bookmarkEnd w:id="808"/>
    <w:bookmarkEnd w:id="809"/>
    <w:bookmarkEnd w:id="810"/>
    <w:bookmarkEnd w:id="811"/>
    <w:bookmarkEnd w:id="812"/>
    <w:bookmarkEnd w:id="813"/>
    <w:p>
      <w:pPr>
        <w:spacing w:line="500" w:lineRule="exact"/>
        <w:ind w:firstLine="420" w:firstLineChars="200"/>
        <w:rPr>
          <w:color w:val="000000"/>
          <w:sz w:val="21"/>
          <w:szCs w:val="21"/>
        </w:rPr>
      </w:pPr>
      <w:r>
        <w:rPr>
          <w:color w:val="000000"/>
          <w:sz w:val="21"/>
          <w:szCs w:val="21"/>
        </w:rPr>
        <w:t>7</w:t>
      </w:r>
      <w:bookmarkStart w:id="814" w:name="_Toc297216180"/>
      <w:bookmarkStart w:id="815" w:name="_Toc300934973"/>
      <w:bookmarkStart w:id="816" w:name="_Toc303539130"/>
      <w:bookmarkStart w:id="817" w:name="_Toc304295551"/>
      <w:bookmarkStart w:id="818" w:name="_Toc312678017"/>
      <w:bookmarkStart w:id="819" w:name="_Toc297123521"/>
      <w:r>
        <w:rPr>
          <w:color w:val="000000"/>
          <w:sz w:val="21"/>
          <w:szCs w:val="21"/>
        </w:rPr>
        <w:t>.7异常恶劣的气候条件</w:t>
      </w:r>
    </w:p>
    <w:bookmarkEnd w:id="814"/>
    <w:bookmarkEnd w:id="815"/>
    <w:bookmarkEnd w:id="816"/>
    <w:bookmarkEnd w:id="817"/>
    <w:bookmarkEnd w:id="818"/>
    <w:bookmarkEnd w:id="819"/>
    <w:p>
      <w:pPr>
        <w:spacing w:line="500" w:lineRule="exact"/>
        <w:ind w:firstLine="420" w:firstLineChars="200"/>
        <w:jc w:val="left"/>
        <w:rPr>
          <w:sz w:val="21"/>
          <w:szCs w:val="21"/>
        </w:rPr>
      </w:pPr>
      <w:r>
        <w:rPr>
          <w:sz w:val="21"/>
          <w:szCs w:val="21"/>
        </w:rPr>
        <w:t>发包人和承包人同意以下情形视为异常恶劣的气候条件：</w:t>
      </w:r>
    </w:p>
    <w:p>
      <w:pPr>
        <w:spacing w:line="500" w:lineRule="exact"/>
        <w:ind w:firstLine="420" w:firstLineChars="200"/>
        <w:rPr>
          <w:color w:val="000000"/>
          <w:sz w:val="21"/>
          <w:szCs w:val="21"/>
        </w:rPr>
      </w:pPr>
      <w:r>
        <w:rPr>
          <w:color w:val="000000"/>
          <w:sz w:val="21"/>
          <w:szCs w:val="21"/>
        </w:rPr>
        <w:t>（1）</w:t>
      </w:r>
      <w:r>
        <w:rPr>
          <w:color w:val="000000"/>
          <w:sz w:val="21"/>
          <w:szCs w:val="21"/>
          <w:u w:val="single"/>
        </w:rPr>
        <w:t>50年一遇的最大降水（雪）量</w:t>
      </w:r>
      <w:r>
        <w:rPr>
          <w:color w:val="000000"/>
          <w:sz w:val="21"/>
          <w:szCs w:val="21"/>
        </w:rPr>
        <w:t>；</w:t>
      </w:r>
    </w:p>
    <w:p>
      <w:pPr>
        <w:spacing w:line="500" w:lineRule="exact"/>
        <w:ind w:firstLine="420" w:firstLineChars="200"/>
        <w:rPr>
          <w:color w:val="000000"/>
          <w:sz w:val="21"/>
          <w:szCs w:val="21"/>
        </w:rPr>
      </w:pPr>
      <w:r>
        <w:rPr>
          <w:color w:val="000000"/>
          <w:sz w:val="21"/>
          <w:szCs w:val="21"/>
        </w:rPr>
        <w:t>（2）</w:t>
      </w:r>
      <w:r>
        <w:rPr>
          <w:color w:val="000000"/>
          <w:sz w:val="21"/>
          <w:szCs w:val="21"/>
          <w:u w:val="single"/>
        </w:rPr>
        <w:t>风力八级以上</w:t>
      </w:r>
      <w:r>
        <w:rPr>
          <w:color w:val="000000"/>
          <w:sz w:val="21"/>
          <w:szCs w:val="21"/>
        </w:rPr>
        <w:t>；</w:t>
      </w:r>
    </w:p>
    <w:p>
      <w:pPr>
        <w:spacing w:line="500" w:lineRule="exact"/>
        <w:ind w:firstLine="420" w:firstLineChars="200"/>
        <w:rPr>
          <w:color w:val="000000"/>
          <w:sz w:val="21"/>
          <w:szCs w:val="21"/>
        </w:rPr>
      </w:pPr>
      <w:r>
        <w:rPr>
          <w:color w:val="000000"/>
          <w:sz w:val="21"/>
          <w:szCs w:val="21"/>
        </w:rPr>
        <w:t>（3）</w:t>
      </w:r>
      <w:r>
        <w:rPr>
          <w:color w:val="000000"/>
          <w:sz w:val="21"/>
          <w:szCs w:val="21"/>
          <w:u w:val="single"/>
        </w:rPr>
        <w:t>最高气温大于40℃、最低气温小于-10℃</w:t>
      </w:r>
      <w:r>
        <w:rPr>
          <w:color w:val="000000"/>
          <w:sz w:val="21"/>
          <w:szCs w:val="21"/>
        </w:rPr>
        <w:t>。</w:t>
      </w:r>
    </w:p>
    <w:p>
      <w:pPr>
        <w:spacing w:line="500" w:lineRule="exact"/>
        <w:ind w:firstLine="420" w:firstLineChars="200"/>
        <w:rPr>
          <w:color w:val="000000"/>
          <w:sz w:val="21"/>
          <w:szCs w:val="21"/>
        </w:rPr>
      </w:pPr>
      <w:r>
        <w:rPr>
          <w:color w:val="000000"/>
          <w:sz w:val="21"/>
          <w:szCs w:val="21"/>
        </w:rPr>
        <w:t>7.9 提前竣工的奖励</w:t>
      </w:r>
    </w:p>
    <w:p>
      <w:pPr>
        <w:spacing w:line="500" w:lineRule="exact"/>
        <w:ind w:firstLine="420" w:firstLineChars="200"/>
        <w:jc w:val="left"/>
        <w:rPr>
          <w:sz w:val="21"/>
          <w:szCs w:val="21"/>
        </w:rPr>
      </w:pPr>
      <w:r>
        <w:rPr>
          <w:sz w:val="21"/>
          <w:szCs w:val="21"/>
        </w:rPr>
        <w:t>7.9.2提前竣工的奖励：</w:t>
      </w:r>
      <w:r>
        <w:rPr>
          <w:sz w:val="21"/>
          <w:szCs w:val="21"/>
          <w:u w:val="single"/>
        </w:rPr>
        <w:t xml:space="preserve"> / </w:t>
      </w:r>
      <w:r>
        <w:rPr>
          <w:sz w:val="21"/>
          <w:szCs w:val="21"/>
        </w:rPr>
        <w:t>。</w:t>
      </w:r>
    </w:p>
    <w:p>
      <w:pPr>
        <w:pStyle w:val="7"/>
        <w:spacing w:before="0" w:after="0" w:line="500" w:lineRule="exact"/>
        <w:rPr>
          <w:bCs w:val="0"/>
          <w:color w:val="000000"/>
          <w:sz w:val="21"/>
          <w:szCs w:val="21"/>
        </w:rPr>
      </w:pPr>
      <w:bookmarkStart w:id="820" w:name="_Toc19349"/>
      <w:bookmarkStart w:id="821" w:name="_Toc889"/>
      <w:bookmarkStart w:id="822" w:name="_Toc351203640"/>
      <w:r>
        <w:rPr>
          <w:bCs w:val="0"/>
          <w:color w:val="000000"/>
          <w:sz w:val="21"/>
          <w:szCs w:val="21"/>
        </w:rPr>
        <w:t>8. 材料与设备</w:t>
      </w:r>
      <w:bookmarkEnd w:id="820"/>
      <w:bookmarkEnd w:id="821"/>
      <w:bookmarkEnd w:id="822"/>
    </w:p>
    <w:bookmarkEnd w:id="751"/>
    <w:bookmarkEnd w:id="752"/>
    <w:bookmarkEnd w:id="753"/>
    <w:bookmarkEnd w:id="754"/>
    <w:bookmarkEnd w:id="755"/>
    <w:bookmarkEnd w:id="756"/>
    <w:bookmarkEnd w:id="757"/>
    <w:bookmarkEnd w:id="758"/>
    <w:bookmarkEnd w:id="759"/>
    <w:bookmarkEnd w:id="760"/>
    <w:p>
      <w:pPr>
        <w:spacing w:line="500" w:lineRule="exact"/>
        <w:ind w:firstLine="420" w:firstLineChars="200"/>
        <w:rPr>
          <w:color w:val="000000"/>
          <w:sz w:val="21"/>
          <w:szCs w:val="21"/>
        </w:rPr>
      </w:pPr>
      <w:r>
        <w:rPr>
          <w:color w:val="000000"/>
          <w:sz w:val="21"/>
          <w:szCs w:val="21"/>
        </w:rPr>
        <w:t>8</w:t>
      </w:r>
      <w:bookmarkStart w:id="823" w:name="_Toc297120467"/>
      <w:bookmarkStart w:id="824" w:name="_Toc312678019"/>
      <w:bookmarkStart w:id="825" w:name="_Toc297048353"/>
      <w:bookmarkStart w:id="826" w:name="_Toc292559372"/>
      <w:bookmarkStart w:id="827" w:name="_Toc296891207"/>
      <w:bookmarkStart w:id="828" w:name="_Toc280868654"/>
      <w:bookmarkStart w:id="829" w:name="_Toc296890995"/>
      <w:bookmarkStart w:id="830" w:name="_Toc300934979"/>
      <w:bookmarkStart w:id="831" w:name="_Toc312677493"/>
      <w:bookmarkStart w:id="832" w:name="_Toc296944506"/>
      <w:bookmarkStart w:id="833" w:name="_Toc304295556"/>
      <w:bookmarkStart w:id="834" w:name="_Toc296347166"/>
      <w:bookmarkStart w:id="835" w:name="_Toc296346668"/>
      <w:bookmarkStart w:id="836" w:name="_Toc296503167"/>
      <w:bookmarkStart w:id="837" w:name="_Toc297216186"/>
      <w:bookmarkStart w:id="838" w:name="_Toc297123527"/>
      <w:bookmarkStart w:id="839" w:name="_Toc292559877"/>
      <w:bookmarkStart w:id="840" w:name="_Toc303539136"/>
      <w:bookmarkStart w:id="841" w:name="_Toc280868655"/>
      <w:bookmarkStart w:id="842" w:name="_Toc280868656"/>
      <w:bookmarkStart w:id="843" w:name="_Toc267251424"/>
      <w:r>
        <w:rPr>
          <w:color w:val="000000"/>
          <w:sz w:val="21"/>
          <w:szCs w:val="21"/>
        </w:rPr>
        <w:t>.4材料与工程设备的保管与使用</w:t>
      </w:r>
    </w:p>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Pr>
        <w:spacing w:line="500" w:lineRule="exact"/>
        <w:ind w:firstLine="420" w:firstLineChars="200"/>
        <w:jc w:val="left"/>
        <w:rPr>
          <w:sz w:val="21"/>
          <w:szCs w:val="21"/>
        </w:rPr>
      </w:pPr>
      <w:r>
        <w:rPr>
          <w:sz w:val="21"/>
          <w:szCs w:val="21"/>
        </w:rPr>
        <w:t>8</w:t>
      </w:r>
      <w:bookmarkStart w:id="844" w:name="_Toc292559878"/>
      <w:bookmarkStart w:id="845" w:name="_Toc292559373"/>
      <w:bookmarkStart w:id="846" w:name="_Toc296891208"/>
      <w:bookmarkStart w:id="847" w:name="_Toc296346669"/>
      <w:bookmarkStart w:id="848" w:name="_Toc312677494"/>
      <w:bookmarkStart w:id="849" w:name="_Toc300934980"/>
      <w:bookmarkStart w:id="850" w:name="_Toc297216187"/>
      <w:bookmarkStart w:id="851" w:name="_Toc297120468"/>
      <w:bookmarkStart w:id="852" w:name="_Toc296944507"/>
      <w:bookmarkStart w:id="853" w:name="_Toc296890996"/>
      <w:bookmarkStart w:id="854" w:name="_Toc297048354"/>
      <w:bookmarkStart w:id="855" w:name="_Toc297123528"/>
      <w:bookmarkStart w:id="856" w:name="_Toc304295557"/>
      <w:bookmarkStart w:id="857" w:name="_Toc312678020"/>
      <w:bookmarkStart w:id="858" w:name="_Toc303539137"/>
      <w:bookmarkStart w:id="859" w:name="_Toc296347167"/>
      <w:bookmarkStart w:id="860" w:name="_Toc318581173"/>
      <w:bookmarkStart w:id="861" w:name="_Toc296503168"/>
      <w:r>
        <w:rPr>
          <w:sz w:val="21"/>
          <w:szCs w:val="21"/>
        </w:rPr>
        <w:t>.4.1发包人供应的材料设备的保管费用的承担：</w:t>
      </w:r>
      <w:r>
        <w:rPr>
          <w:sz w:val="21"/>
          <w:szCs w:val="21"/>
          <w:u w:val="single"/>
        </w:rPr>
        <w:t xml:space="preserve"> 由承包人承担 </w:t>
      </w:r>
      <w:r>
        <w:rPr>
          <w:sz w:val="21"/>
          <w:szCs w:val="21"/>
        </w:rPr>
        <w:t>。</w:t>
      </w:r>
      <w:bookmarkEnd w:id="844"/>
      <w:bookmarkEnd w:id="845"/>
    </w:p>
    <w:p>
      <w:pPr>
        <w:spacing w:line="500" w:lineRule="exact"/>
        <w:ind w:firstLine="420" w:firstLineChars="200"/>
        <w:rPr>
          <w:color w:val="000000"/>
          <w:sz w:val="21"/>
          <w:szCs w:val="21"/>
        </w:rPr>
      </w:pPr>
      <w:r>
        <w:rPr>
          <w:color w:val="000000"/>
          <w:sz w:val="21"/>
          <w:szCs w:val="21"/>
        </w:rPr>
        <w:t>8.6 样品</w:t>
      </w:r>
    </w:p>
    <w:p>
      <w:pPr>
        <w:autoSpaceDE w:val="0"/>
        <w:autoSpaceDN w:val="0"/>
        <w:spacing w:line="500" w:lineRule="exact"/>
        <w:ind w:firstLine="420" w:firstLineChars="200"/>
        <w:jc w:val="left"/>
        <w:rPr>
          <w:color w:val="000000"/>
          <w:kern w:val="0"/>
          <w:sz w:val="21"/>
          <w:szCs w:val="21"/>
        </w:rPr>
      </w:pPr>
      <w:r>
        <w:rPr>
          <w:color w:val="000000"/>
          <w:kern w:val="0"/>
          <w:sz w:val="21"/>
          <w:szCs w:val="21"/>
        </w:rPr>
        <w:t>8.6.1</w:t>
      </w:r>
      <w:r>
        <w:rPr>
          <w:color w:val="000000"/>
          <w:kern w:val="0"/>
          <w:sz w:val="21"/>
          <w:szCs w:val="21"/>
        </w:rPr>
        <w:tab/>
      </w:r>
      <w:r>
        <w:rPr>
          <w:color w:val="000000"/>
          <w:kern w:val="0"/>
          <w:sz w:val="21"/>
          <w:szCs w:val="21"/>
        </w:rPr>
        <w:t>样品的报送与封存</w:t>
      </w:r>
    </w:p>
    <w:p>
      <w:pPr>
        <w:autoSpaceDE w:val="0"/>
        <w:autoSpaceDN w:val="0"/>
        <w:spacing w:line="500" w:lineRule="exact"/>
        <w:ind w:firstLine="420" w:firstLineChars="200"/>
        <w:jc w:val="left"/>
        <w:rPr>
          <w:sz w:val="21"/>
          <w:szCs w:val="21"/>
        </w:rPr>
      </w:pPr>
      <w:r>
        <w:rPr>
          <w:color w:val="000000"/>
          <w:kern w:val="0"/>
          <w:sz w:val="21"/>
          <w:szCs w:val="21"/>
        </w:rPr>
        <w:t>需要承包人报送样品的材料或工程设备，样品的种类、名称、规格、数量要求：</w:t>
      </w:r>
      <w:r>
        <w:rPr>
          <w:sz w:val="21"/>
          <w:szCs w:val="21"/>
          <w:u w:val="single"/>
        </w:rPr>
        <w:t xml:space="preserve"> 按管理部门要求和发包人需求确定 </w:t>
      </w:r>
      <w:r>
        <w:rPr>
          <w:sz w:val="21"/>
          <w:szCs w:val="21"/>
        </w:rPr>
        <w:t>。</w:t>
      </w:r>
    </w:p>
    <w:p>
      <w:pPr>
        <w:spacing w:line="500" w:lineRule="exact"/>
        <w:ind w:firstLine="420" w:firstLineChars="200"/>
        <w:rPr>
          <w:color w:val="000000"/>
          <w:sz w:val="21"/>
          <w:szCs w:val="21"/>
        </w:rPr>
      </w:pPr>
      <w:r>
        <w:rPr>
          <w:color w:val="000000"/>
          <w:sz w:val="21"/>
          <w:szCs w:val="21"/>
        </w:rPr>
        <w:t>8.8 施工设备和临时设施</w:t>
      </w:r>
    </w:p>
    <w:p>
      <w:pPr>
        <w:autoSpaceDE w:val="0"/>
        <w:autoSpaceDN w:val="0"/>
        <w:spacing w:line="500" w:lineRule="exact"/>
        <w:ind w:firstLine="420" w:firstLineChars="200"/>
        <w:jc w:val="left"/>
        <w:rPr>
          <w:sz w:val="21"/>
          <w:szCs w:val="21"/>
        </w:rPr>
      </w:pPr>
      <w:r>
        <w:rPr>
          <w:sz w:val="21"/>
          <w:szCs w:val="21"/>
        </w:rPr>
        <w:t>8.8.1 承包人提供的施工设备和临时设施</w:t>
      </w:r>
    </w:p>
    <w:p>
      <w:pPr>
        <w:autoSpaceDE w:val="0"/>
        <w:autoSpaceDN w:val="0"/>
        <w:spacing w:line="500" w:lineRule="exact"/>
        <w:ind w:firstLine="420" w:firstLineChars="200"/>
        <w:jc w:val="left"/>
        <w:rPr>
          <w:sz w:val="21"/>
          <w:szCs w:val="21"/>
        </w:rPr>
      </w:pPr>
      <w:r>
        <w:rPr>
          <w:sz w:val="21"/>
          <w:szCs w:val="21"/>
        </w:rPr>
        <w:t>关于修建临时设施费用承担的约定：</w:t>
      </w:r>
      <w:r>
        <w:rPr>
          <w:sz w:val="21"/>
          <w:szCs w:val="21"/>
          <w:u w:val="single"/>
        </w:rPr>
        <w:t xml:space="preserve"> 由承包人承担 </w:t>
      </w:r>
      <w:r>
        <w:rPr>
          <w:sz w:val="21"/>
          <w:szCs w:val="21"/>
        </w:rPr>
        <w:t>。</w:t>
      </w:r>
    </w:p>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Pr>
        <w:pStyle w:val="7"/>
        <w:spacing w:before="0" w:after="0" w:line="500" w:lineRule="exact"/>
        <w:rPr>
          <w:bCs w:val="0"/>
          <w:color w:val="000000"/>
          <w:sz w:val="21"/>
          <w:szCs w:val="21"/>
        </w:rPr>
      </w:pPr>
      <w:bookmarkStart w:id="862" w:name="_Toc17318"/>
      <w:bookmarkStart w:id="863" w:name="_Toc27588"/>
      <w:bookmarkStart w:id="864" w:name="_Toc351203641"/>
      <w:r>
        <w:rPr>
          <w:bCs w:val="0"/>
          <w:color w:val="000000"/>
          <w:sz w:val="21"/>
          <w:szCs w:val="21"/>
        </w:rPr>
        <w:t>9</w:t>
      </w:r>
      <w:bookmarkEnd w:id="841"/>
      <w:bookmarkEnd w:id="842"/>
      <w:bookmarkEnd w:id="843"/>
      <w:bookmarkStart w:id="865" w:name="_Toc297216192"/>
      <w:bookmarkStart w:id="866" w:name="_Toc312677495"/>
      <w:bookmarkStart w:id="867" w:name="_Toc304295559"/>
      <w:bookmarkStart w:id="868" w:name="_Toc303539139"/>
      <w:bookmarkStart w:id="869" w:name="_Toc300934982"/>
      <w:bookmarkStart w:id="870" w:name="_Toc312678021"/>
      <w:bookmarkStart w:id="871" w:name="_Toc297123533"/>
      <w:bookmarkStart w:id="872" w:name="_Toc297048359"/>
      <w:bookmarkStart w:id="873" w:name="_Toc292559883"/>
      <w:bookmarkStart w:id="874" w:name="_Toc297120473"/>
      <w:bookmarkStart w:id="875" w:name="_Toc267251427"/>
      <w:bookmarkStart w:id="876" w:name="_Toc296891001"/>
      <w:bookmarkStart w:id="877" w:name="_Toc296503173"/>
      <w:bookmarkStart w:id="878" w:name="_Toc296891213"/>
      <w:bookmarkStart w:id="879" w:name="_Toc296944512"/>
      <w:bookmarkStart w:id="880" w:name="_Toc292559378"/>
      <w:bookmarkStart w:id="881" w:name="_Toc296346674"/>
      <w:bookmarkStart w:id="882" w:name="_Toc267251428"/>
      <w:bookmarkStart w:id="883" w:name="_Toc296347172"/>
      <w:r>
        <w:rPr>
          <w:bCs w:val="0"/>
          <w:color w:val="000000"/>
          <w:sz w:val="21"/>
          <w:szCs w:val="21"/>
        </w:rPr>
        <w:t>. 试验与检验</w:t>
      </w:r>
      <w:bookmarkEnd w:id="862"/>
      <w:bookmarkEnd w:id="863"/>
      <w:bookmarkEnd w:id="864"/>
    </w:p>
    <w:bookmarkEnd w:id="865"/>
    <w:bookmarkEnd w:id="866"/>
    <w:bookmarkEnd w:id="867"/>
    <w:bookmarkEnd w:id="868"/>
    <w:bookmarkEnd w:id="869"/>
    <w:bookmarkEnd w:id="870"/>
    <w:bookmarkEnd w:id="871"/>
    <w:p>
      <w:pPr>
        <w:spacing w:line="500" w:lineRule="exact"/>
        <w:ind w:firstLine="420" w:firstLineChars="200"/>
        <w:rPr>
          <w:color w:val="000000"/>
          <w:sz w:val="21"/>
          <w:szCs w:val="21"/>
        </w:rPr>
      </w:pPr>
      <w:r>
        <w:rPr>
          <w:color w:val="000000"/>
          <w:sz w:val="21"/>
          <w:szCs w:val="21"/>
        </w:rPr>
        <w:t>9</w:t>
      </w:r>
      <w:bookmarkStart w:id="884" w:name="_Toc297123534"/>
      <w:bookmarkStart w:id="885" w:name="_Toc312678022"/>
      <w:bookmarkStart w:id="886" w:name="_Toc303539140"/>
      <w:bookmarkStart w:id="887" w:name="_Toc300934983"/>
      <w:bookmarkStart w:id="888" w:name="_Toc304295560"/>
      <w:bookmarkStart w:id="889" w:name="_Toc312677496"/>
      <w:bookmarkStart w:id="890" w:name="_Toc297216193"/>
      <w:r>
        <w:rPr>
          <w:color w:val="000000"/>
          <w:sz w:val="21"/>
          <w:szCs w:val="21"/>
        </w:rPr>
        <w:t>.1试验设备与试验人员</w:t>
      </w:r>
    </w:p>
    <w:bookmarkEnd w:id="884"/>
    <w:bookmarkEnd w:id="885"/>
    <w:bookmarkEnd w:id="886"/>
    <w:bookmarkEnd w:id="887"/>
    <w:bookmarkEnd w:id="888"/>
    <w:bookmarkEnd w:id="889"/>
    <w:bookmarkEnd w:id="890"/>
    <w:p>
      <w:pPr>
        <w:spacing w:line="500" w:lineRule="exact"/>
        <w:ind w:firstLine="420" w:firstLineChars="200"/>
        <w:jc w:val="left"/>
        <w:rPr>
          <w:sz w:val="21"/>
          <w:szCs w:val="21"/>
        </w:rPr>
      </w:pPr>
      <w:r>
        <w:rPr>
          <w:sz w:val="21"/>
          <w:szCs w:val="21"/>
        </w:rPr>
        <w:t>9</w:t>
      </w:r>
      <w:bookmarkStart w:id="891" w:name="_Toc300934984"/>
      <w:bookmarkStart w:id="892" w:name="_Toc312678023"/>
      <w:bookmarkStart w:id="893" w:name="_Toc312677497"/>
      <w:bookmarkStart w:id="894" w:name="_Toc303539141"/>
      <w:bookmarkStart w:id="895" w:name="_Toc297123535"/>
      <w:bookmarkStart w:id="896" w:name="_Toc304295561"/>
      <w:bookmarkStart w:id="897" w:name="_Toc297216194"/>
      <w:bookmarkStart w:id="898" w:name="_Toc318581174"/>
      <w:r>
        <w:rPr>
          <w:sz w:val="21"/>
          <w:szCs w:val="21"/>
        </w:rPr>
        <w:t>.1.2 试验设备</w:t>
      </w:r>
    </w:p>
    <w:p>
      <w:pPr>
        <w:spacing w:line="500" w:lineRule="exact"/>
        <w:ind w:firstLine="420" w:firstLineChars="200"/>
        <w:jc w:val="left"/>
        <w:rPr>
          <w:sz w:val="21"/>
          <w:szCs w:val="21"/>
        </w:rPr>
      </w:pPr>
      <w:r>
        <w:rPr>
          <w:sz w:val="21"/>
          <w:szCs w:val="21"/>
        </w:rPr>
        <w:t>施工现场需要配置的试验场所：</w:t>
      </w:r>
      <w:bookmarkEnd w:id="891"/>
      <w:bookmarkEnd w:id="892"/>
      <w:bookmarkEnd w:id="893"/>
      <w:bookmarkEnd w:id="894"/>
      <w:bookmarkEnd w:id="895"/>
      <w:bookmarkEnd w:id="896"/>
      <w:bookmarkEnd w:id="897"/>
      <w:bookmarkStart w:id="899" w:name="_Toc304295562"/>
      <w:bookmarkStart w:id="900" w:name="_Toc303539142"/>
      <w:bookmarkStart w:id="901" w:name="_Toc297216195"/>
      <w:bookmarkStart w:id="902" w:name="_Toc312677498"/>
      <w:bookmarkStart w:id="903" w:name="_Toc312678024"/>
      <w:bookmarkStart w:id="904" w:name="_Toc297123536"/>
      <w:bookmarkStart w:id="905" w:name="_Toc300934985"/>
      <w:r>
        <w:rPr>
          <w:sz w:val="21"/>
          <w:szCs w:val="21"/>
          <w:u w:val="single"/>
        </w:rPr>
        <w:t xml:space="preserve"> / </w:t>
      </w:r>
      <w:r>
        <w:rPr>
          <w:sz w:val="21"/>
          <w:szCs w:val="21"/>
        </w:rPr>
        <w:t xml:space="preserve">。 </w:t>
      </w:r>
    </w:p>
    <w:p>
      <w:pPr>
        <w:spacing w:line="500" w:lineRule="exact"/>
        <w:ind w:firstLine="420" w:firstLineChars="200"/>
        <w:jc w:val="left"/>
        <w:rPr>
          <w:sz w:val="21"/>
          <w:szCs w:val="21"/>
        </w:rPr>
      </w:pPr>
      <w:r>
        <w:rPr>
          <w:sz w:val="21"/>
          <w:szCs w:val="21"/>
        </w:rPr>
        <w:t>施工现场需要配备的试验设备：</w:t>
      </w:r>
      <w:r>
        <w:rPr>
          <w:sz w:val="21"/>
          <w:szCs w:val="21"/>
          <w:u w:val="single"/>
        </w:rPr>
        <w:t xml:space="preserve"> / </w:t>
      </w:r>
      <w:r>
        <w:rPr>
          <w:sz w:val="21"/>
          <w:szCs w:val="21"/>
        </w:rPr>
        <w:t>。</w:t>
      </w:r>
    </w:p>
    <w:p>
      <w:pPr>
        <w:spacing w:line="500" w:lineRule="exact"/>
        <w:ind w:firstLine="420" w:firstLineChars="200"/>
        <w:jc w:val="left"/>
        <w:rPr>
          <w:sz w:val="21"/>
          <w:szCs w:val="21"/>
        </w:rPr>
      </w:pPr>
      <w:r>
        <w:rPr>
          <w:sz w:val="21"/>
          <w:szCs w:val="21"/>
        </w:rPr>
        <w:t>施工现场需要具备的其他试验条件：</w:t>
      </w:r>
      <w:r>
        <w:rPr>
          <w:sz w:val="21"/>
          <w:szCs w:val="21"/>
          <w:u w:val="single"/>
        </w:rPr>
        <w:t xml:space="preserve"> / </w:t>
      </w:r>
      <w:r>
        <w:rPr>
          <w:sz w:val="21"/>
          <w:szCs w:val="21"/>
        </w:rPr>
        <w:t>。</w:t>
      </w:r>
    </w:p>
    <w:p>
      <w:pPr>
        <w:spacing w:line="500" w:lineRule="exact"/>
        <w:ind w:firstLine="420" w:firstLineChars="200"/>
        <w:rPr>
          <w:color w:val="000000"/>
          <w:sz w:val="21"/>
          <w:szCs w:val="21"/>
        </w:rPr>
      </w:pPr>
      <w:r>
        <w:rPr>
          <w:color w:val="000000"/>
          <w:sz w:val="21"/>
          <w:szCs w:val="21"/>
        </w:rPr>
        <w:t xml:space="preserve">9.4 现场工艺试验 </w:t>
      </w:r>
    </w:p>
    <w:p>
      <w:pPr>
        <w:spacing w:line="500" w:lineRule="exact"/>
        <w:ind w:firstLine="420" w:firstLineChars="200"/>
        <w:jc w:val="left"/>
        <w:rPr>
          <w:sz w:val="21"/>
          <w:szCs w:val="21"/>
        </w:rPr>
      </w:pPr>
      <w:r>
        <w:rPr>
          <w:sz w:val="21"/>
          <w:szCs w:val="21"/>
        </w:rPr>
        <w:t>现场工艺试验的有关约定：</w:t>
      </w:r>
      <w:r>
        <w:rPr>
          <w:sz w:val="21"/>
          <w:szCs w:val="21"/>
          <w:u w:val="single"/>
        </w:rPr>
        <w:t xml:space="preserve"> / </w:t>
      </w:r>
      <w:r>
        <w:rPr>
          <w:sz w:val="21"/>
          <w:szCs w:val="21"/>
        </w:rPr>
        <w:t>。</w:t>
      </w:r>
    </w:p>
    <w:bookmarkEnd w:id="898"/>
    <w:bookmarkEnd w:id="899"/>
    <w:bookmarkEnd w:id="900"/>
    <w:bookmarkEnd w:id="901"/>
    <w:bookmarkEnd w:id="902"/>
    <w:bookmarkEnd w:id="903"/>
    <w:bookmarkEnd w:id="904"/>
    <w:bookmarkEnd w:id="905"/>
    <w:p>
      <w:pPr>
        <w:pStyle w:val="7"/>
        <w:spacing w:before="0" w:after="0" w:line="500" w:lineRule="exact"/>
        <w:rPr>
          <w:bCs w:val="0"/>
          <w:color w:val="000000"/>
          <w:sz w:val="21"/>
          <w:szCs w:val="21"/>
        </w:rPr>
      </w:pPr>
      <w:bookmarkStart w:id="906" w:name="_Toc29365"/>
      <w:bookmarkStart w:id="907" w:name="_Toc7283"/>
      <w:bookmarkStart w:id="908" w:name="_Toc351203642"/>
      <w:r>
        <w:rPr>
          <w:bCs w:val="0"/>
          <w:color w:val="000000"/>
          <w:sz w:val="21"/>
          <w:szCs w:val="21"/>
        </w:rPr>
        <w:t>1</w:t>
      </w:r>
      <w:bookmarkEnd w:id="872"/>
      <w:bookmarkEnd w:id="873"/>
      <w:bookmarkEnd w:id="874"/>
      <w:bookmarkEnd w:id="875"/>
      <w:bookmarkEnd w:id="876"/>
      <w:bookmarkEnd w:id="877"/>
      <w:bookmarkEnd w:id="878"/>
      <w:bookmarkEnd w:id="879"/>
      <w:bookmarkEnd w:id="880"/>
      <w:bookmarkEnd w:id="881"/>
      <w:bookmarkEnd w:id="882"/>
      <w:bookmarkEnd w:id="883"/>
      <w:bookmarkStart w:id="909" w:name="_Toc297123540"/>
      <w:bookmarkStart w:id="910" w:name="_Toc297216199"/>
      <w:bookmarkStart w:id="911" w:name="_Toc297048379"/>
      <w:bookmarkStart w:id="912" w:name="_Toc303539146"/>
      <w:bookmarkStart w:id="913" w:name="_Toc296503193"/>
      <w:bookmarkStart w:id="914" w:name="_Toc296891233"/>
      <w:bookmarkStart w:id="915" w:name="_Toc296347192"/>
      <w:bookmarkStart w:id="916" w:name="_Toc297120493"/>
      <w:bookmarkStart w:id="917" w:name="_Toc292559398"/>
      <w:bookmarkStart w:id="918" w:name="_Toc296944532"/>
      <w:bookmarkStart w:id="919" w:name="_Toc296346694"/>
      <w:bookmarkStart w:id="920" w:name="_Toc304295566"/>
      <w:bookmarkStart w:id="921" w:name="_Toc300934989"/>
      <w:bookmarkStart w:id="922" w:name="_Toc296891021"/>
      <w:bookmarkStart w:id="923" w:name="_Toc292559903"/>
      <w:bookmarkStart w:id="924" w:name="_Toc312677499"/>
      <w:bookmarkStart w:id="925" w:name="_Toc312678025"/>
      <w:bookmarkStart w:id="926" w:name="_Toc267251435"/>
      <w:bookmarkStart w:id="927" w:name="_Toc267251437"/>
      <w:bookmarkStart w:id="928" w:name="_Toc267251433"/>
      <w:bookmarkStart w:id="929" w:name="_Toc267251440"/>
      <w:bookmarkStart w:id="930" w:name="_Toc267251439"/>
      <w:bookmarkStart w:id="931" w:name="_Toc267251441"/>
      <w:bookmarkStart w:id="932" w:name="_Toc267251442"/>
      <w:r>
        <w:rPr>
          <w:bCs w:val="0"/>
          <w:color w:val="000000"/>
          <w:sz w:val="21"/>
          <w:szCs w:val="21"/>
        </w:rPr>
        <w:t>0. 变更</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bookmarkEnd w:id="924"/>
    <w:bookmarkEnd w:id="925"/>
    <w:p>
      <w:pPr>
        <w:spacing w:line="500" w:lineRule="exact"/>
        <w:ind w:firstLine="420" w:firstLineChars="200"/>
        <w:rPr>
          <w:color w:val="000000"/>
          <w:sz w:val="21"/>
          <w:szCs w:val="21"/>
        </w:rPr>
      </w:pPr>
      <w:r>
        <w:rPr>
          <w:color w:val="000000"/>
          <w:sz w:val="21"/>
          <w:szCs w:val="21"/>
        </w:rPr>
        <w:t>1</w:t>
      </w:r>
      <w:bookmarkStart w:id="933" w:name="_Toc297120494"/>
      <w:bookmarkStart w:id="934" w:name="_Toc297048380"/>
      <w:bookmarkStart w:id="935" w:name="_Toc292559904"/>
      <w:bookmarkStart w:id="936" w:name="_Toc303539147"/>
      <w:bookmarkStart w:id="937" w:name="_Toc296347193"/>
      <w:bookmarkStart w:id="938" w:name="_Toc296891022"/>
      <w:bookmarkStart w:id="939" w:name="_Toc296346695"/>
      <w:bookmarkStart w:id="940" w:name="_Toc312677500"/>
      <w:bookmarkStart w:id="941" w:name="_Toc296891234"/>
      <w:bookmarkStart w:id="942" w:name="_Toc297216200"/>
      <w:bookmarkStart w:id="943" w:name="_Toc296503194"/>
      <w:bookmarkStart w:id="944" w:name="_Toc304295567"/>
      <w:bookmarkStart w:id="945" w:name="_Toc292559399"/>
      <w:bookmarkStart w:id="946" w:name="_Toc300934990"/>
      <w:bookmarkStart w:id="947" w:name="_Toc297123541"/>
      <w:bookmarkStart w:id="948" w:name="_Toc312678026"/>
      <w:bookmarkStart w:id="949" w:name="_Toc296944533"/>
      <w:r>
        <w:rPr>
          <w:color w:val="000000"/>
          <w:sz w:val="21"/>
          <w:szCs w:val="21"/>
        </w:rPr>
        <w:t>0.1变更的范围</w:t>
      </w:r>
    </w:p>
    <w:p>
      <w:pPr>
        <w:spacing w:line="500" w:lineRule="exact"/>
        <w:ind w:firstLine="420" w:firstLineChars="200"/>
        <w:jc w:val="left"/>
        <w:rPr>
          <w:color w:val="000000"/>
          <w:sz w:val="21"/>
          <w:szCs w:val="21"/>
        </w:rPr>
      </w:pPr>
      <w:r>
        <w:rPr>
          <w:color w:val="000000"/>
          <w:sz w:val="21"/>
          <w:szCs w:val="21"/>
        </w:rPr>
        <w:t>关于变更的范围的约定：</w:t>
      </w:r>
      <w:r>
        <w:rPr>
          <w:color w:val="000000"/>
          <w:sz w:val="21"/>
          <w:szCs w:val="21"/>
          <w:u w:val="single"/>
        </w:rPr>
        <w:t xml:space="preserve"> 对于现场签证、技术核定单、省、市有关造价政策性调整的文件按实调整。调整原则如下：1、施工中发包人需对原工程设计进行变更，一般情况应提前3天（重大变更提前10天）以书面形式向承包人发出变更通知。变更超过原设计标准或批准的建设规模时，由原设计单位提供变更的相应图纸和说明。承包人按照工程师发出的变更通知及有关要求，进行下列需要的变更：（1）更改有关工程部分的标高、基线、位置和尺寸；（2）增减合同中约定的工程量；（3）改变有关工程的施工时间和顺序；（4）其他有关工程变更需要的附加工作。因变更导致合同价款的增减及造成的承包人损失，</w:t>
      </w:r>
      <w:r>
        <w:rPr>
          <w:rFonts w:hint="eastAsia"/>
          <w:color w:val="000000"/>
          <w:sz w:val="21"/>
          <w:szCs w:val="21"/>
          <w:u w:val="single"/>
          <w:lang w:val="en-US" w:eastAsia="zh-CN"/>
        </w:rPr>
        <w:t>由</w:t>
      </w:r>
      <w:r>
        <w:rPr>
          <w:color w:val="000000"/>
          <w:sz w:val="21"/>
          <w:szCs w:val="21"/>
          <w:u w:val="single"/>
        </w:rPr>
        <w:t>发包人承担，延误的工期相应顺延。2、施工中承包人不得擅自对原工程</w:t>
      </w:r>
      <w:r>
        <w:rPr>
          <w:rFonts w:hint="eastAsia"/>
          <w:color w:val="000000"/>
          <w:sz w:val="21"/>
          <w:szCs w:val="21"/>
          <w:u w:val="single"/>
          <w:lang w:val="en-US" w:eastAsia="zh-CN"/>
        </w:rPr>
        <w:t>设计</w:t>
      </w:r>
      <w:r>
        <w:rPr>
          <w:color w:val="000000"/>
          <w:sz w:val="21"/>
          <w:szCs w:val="21"/>
          <w:u w:val="single"/>
        </w:rPr>
        <w:t>进行变更。因承包人擅自变更设计发生的费用和由此导致发包人的直接损失，由承包人承担，延误的工期不予顺延。3、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rPr>
          <w:color w:val="000000"/>
          <w:sz w:val="21"/>
          <w:szCs w:val="21"/>
        </w:rPr>
        <w:t>。</w:t>
      </w:r>
    </w:p>
    <w:p>
      <w:pPr>
        <w:spacing w:line="500" w:lineRule="exact"/>
        <w:ind w:firstLine="420" w:firstLineChars="200"/>
        <w:rPr>
          <w:color w:val="000000"/>
          <w:sz w:val="21"/>
          <w:szCs w:val="21"/>
        </w:rPr>
      </w:pPr>
      <w:r>
        <w:rPr>
          <w:color w:val="000000"/>
          <w:sz w:val="21"/>
          <w:szCs w:val="21"/>
        </w:rPr>
        <w:t>10.4 变更估价</w:t>
      </w:r>
    </w:p>
    <w:p>
      <w:pPr>
        <w:spacing w:line="500" w:lineRule="exact"/>
        <w:ind w:firstLine="420" w:firstLineChars="200"/>
        <w:jc w:val="left"/>
        <w:rPr>
          <w:color w:val="auto"/>
          <w:sz w:val="21"/>
          <w:szCs w:val="21"/>
        </w:rPr>
      </w:pPr>
      <w:r>
        <w:rPr>
          <w:sz w:val="21"/>
          <w:szCs w:val="21"/>
        </w:rPr>
        <w:t>10.4.1 变更估价原则</w:t>
      </w:r>
    </w:p>
    <w:p>
      <w:pPr>
        <w:spacing w:line="500" w:lineRule="exact"/>
        <w:ind w:firstLine="420" w:firstLineChars="200"/>
        <w:jc w:val="left"/>
        <w:rPr>
          <w:color w:val="auto"/>
          <w:sz w:val="21"/>
          <w:szCs w:val="21"/>
          <w:u w:val="single"/>
        </w:rPr>
      </w:pPr>
      <w:r>
        <w:rPr>
          <w:color w:val="auto"/>
          <w:sz w:val="21"/>
          <w:szCs w:val="21"/>
        </w:rPr>
        <w:t xml:space="preserve">关于变更估价的约定: </w:t>
      </w:r>
      <w:r>
        <w:rPr>
          <w:color w:val="auto"/>
          <w:sz w:val="21"/>
          <w:szCs w:val="21"/>
          <w:u w:val="single"/>
        </w:rPr>
        <w:t xml:space="preserve"> 参照合同专用条款第1.13条执行  </w:t>
      </w:r>
      <w:r>
        <w:rPr>
          <w:color w:val="auto"/>
          <w:sz w:val="21"/>
          <w:szCs w:val="21"/>
        </w:rPr>
        <w:t>。</w:t>
      </w:r>
    </w:p>
    <w:p>
      <w:pPr>
        <w:spacing w:line="500" w:lineRule="exact"/>
        <w:ind w:firstLine="420" w:firstLineChars="200"/>
        <w:rPr>
          <w:color w:val="000000"/>
          <w:sz w:val="21"/>
          <w:szCs w:val="21"/>
        </w:rPr>
      </w:pPr>
      <w:r>
        <w:rPr>
          <w:color w:val="000000"/>
          <w:sz w:val="21"/>
          <w:szCs w:val="21"/>
        </w:rPr>
        <w:t>1</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Start w:id="950" w:name="_Toc296891237"/>
      <w:bookmarkStart w:id="951" w:name="_Toc297123544"/>
      <w:bookmarkStart w:id="952" w:name="_Toc297216203"/>
      <w:bookmarkStart w:id="953" w:name="_Toc296346698"/>
      <w:bookmarkStart w:id="954" w:name="_Toc296944536"/>
      <w:bookmarkStart w:id="955" w:name="_Toc296891025"/>
      <w:bookmarkStart w:id="956" w:name="_Toc300934993"/>
      <w:bookmarkStart w:id="957" w:name="_Toc292559402"/>
      <w:bookmarkStart w:id="958" w:name="_Toc297048383"/>
      <w:bookmarkStart w:id="959" w:name="_Toc292559907"/>
      <w:bookmarkStart w:id="960" w:name="_Toc296347196"/>
      <w:bookmarkStart w:id="961" w:name="_Toc297120497"/>
      <w:bookmarkStart w:id="962" w:name="_Toc296503197"/>
      <w:bookmarkStart w:id="963" w:name="_Toc303539150"/>
      <w:bookmarkStart w:id="964" w:name="_Toc312678029"/>
      <w:bookmarkStart w:id="965" w:name="_Toc304295570"/>
      <w:bookmarkStart w:id="966" w:name="_Toc312677503"/>
      <w:r>
        <w:rPr>
          <w:color w:val="000000"/>
          <w:sz w:val="21"/>
          <w:szCs w:val="21"/>
        </w:rPr>
        <w:t>0.5承</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Start w:id="967" w:name="_Toc292559408"/>
      <w:bookmarkStart w:id="968" w:name="_Toc292559913"/>
      <w:bookmarkStart w:id="969" w:name="_Toc297120503"/>
      <w:bookmarkStart w:id="970" w:name="_Toc297048389"/>
      <w:bookmarkStart w:id="971" w:name="_Toc296944542"/>
      <w:bookmarkStart w:id="972" w:name="_Toc296347202"/>
      <w:bookmarkStart w:id="973" w:name="_Toc296891031"/>
      <w:bookmarkStart w:id="974" w:name="_Toc296503203"/>
      <w:bookmarkStart w:id="975" w:name="_Toc297216204"/>
      <w:bookmarkStart w:id="976" w:name="_Toc297123545"/>
      <w:bookmarkStart w:id="977" w:name="_Toc296346704"/>
      <w:bookmarkStart w:id="978" w:name="_Toc303539151"/>
      <w:bookmarkStart w:id="979" w:name="_Toc300934994"/>
      <w:bookmarkStart w:id="980" w:name="_Toc296891243"/>
      <w:r>
        <w:rPr>
          <w:color w:val="000000"/>
          <w:sz w:val="21"/>
          <w:szCs w:val="21"/>
        </w:rPr>
        <w:t>包人的合理化建议</w:t>
      </w:r>
    </w:p>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p>
      <w:pPr>
        <w:spacing w:line="500" w:lineRule="exact"/>
        <w:ind w:firstLine="420" w:firstLineChars="200"/>
        <w:jc w:val="left"/>
        <w:rPr>
          <w:sz w:val="21"/>
          <w:szCs w:val="21"/>
        </w:rPr>
      </w:pPr>
      <w:r>
        <w:rPr>
          <w:sz w:val="21"/>
          <w:szCs w:val="21"/>
        </w:rPr>
        <w:t>监理人审查承包人合理化建议的期限：</w:t>
      </w:r>
      <w:r>
        <w:rPr>
          <w:sz w:val="21"/>
          <w:szCs w:val="21"/>
          <w:u w:val="single"/>
        </w:rPr>
        <w:t xml:space="preserve"> / </w:t>
      </w:r>
      <w:r>
        <w:rPr>
          <w:sz w:val="21"/>
          <w:szCs w:val="21"/>
        </w:rPr>
        <w:t>。</w:t>
      </w:r>
    </w:p>
    <w:p>
      <w:pPr>
        <w:spacing w:line="500" w:lineRule="exact"/>
        <w:ind w:firstLine="420" w:firstLineChars="200"/>
        <w:jc w:val="left"/>
        <w:rPr>
          <w:sz w:val="21"/>
          <w:szCs w:val="21"/>
        </w:rPr>
      </w:pPr>
      <w:r>
        <w:rPr>
          <w:sz w:val="21"/>
          <w:szCs w:val="21"/>
        </w:rPr>
        <w:t>发包人审批承包人合理化建议的期限：</w:t>
      </w:r>
      <w:r>
        <w:rPr>
          <w:sz w:val="21"/>
          <w:szCs w:val="21"/>
          <w:u w:val="single"/>
        </w:rPr>
        <w:t xml:space="preserve"> / </w:t>
      </w:r>
      <w:r>
        <w:rPr>
          <w:sz w:val="21"/>
          <w:szCs w:val="21"/>
        </w:rPr>
        <w:t>。</w:t>
      </w:r>
    </w:p>
    <w:p>
      <w:pPr>
        <w:spacing w:line="500" w:lineRule="exact"/>
        <w:ind w:firstLine="420" w:firstLineChars="200"/>
        <w:jc w:val="left"/>
        <w:rPr>
          <w:sz w:val="21"/>
          <w:szCs w:val="21"/>
          <w:u w:val="single"/>
        </w:rPr>
      </w:pPr>
      <w:r>
        <w:rPr>
          <w:sz w:val="21"/>
          <w:szCs w:val="21"/>
        </w:rPr>
        <w:t>承</w:t>
      </w:r>
      <w:bookmarkStart w:id="981" w:name="_Toc296347203"/>
      <w:bookmarkStart w:id="982" w:name="_Toc312678030"/>
      <w:bookmarkStart w:id="983" w:name="_Toc292559914"/>
      <w:bookmarkStart w:id="984" w:name="_Toc296891244"/>
      <w:bookmarkStart w:id="985" w:name="_Toc297123546"/>
      <w:bookmarkStart w:id="986" w:name="_Toc300934995"/>
      <w:bookmarkStart w:id="987" w:name="_Toc296503204"/>
      <w:bookmarkStart w:id="988" w:name="_Toc303539152"/>
      <w:bookmarkStart w:id="989" w:name="_Toc312677504"/>
      <w:bookmarkStart w:id="990" w:name="_Toc297216205"/>
      <w:bookmarkStart w:id="991" w:name="_Toc296346705"/>
      <w:bookmarkStart w:id="992" w:name="_Toc297048390"/>
      <w:bookmarkStart w:id="993" w:name="_Toc318581175"/>
      <w:bookmarkStart w:id="994" w:name="_Toc296891032"/>
      <w:bookmarkStart w:id="995" w:name="_Toc296944543"/>
      <w:bookmarkStart w:id="996" w:name="_Toc292559409"/>
      <w:bookmarkStart w:id="997" w:name="_Toc297120504"/>
      <w:bookmarkStart w:id="998" w:name="_Toc304295571"/>
      <w:r>
        <w:rPr>
          <w:sz w:val="21"/>
          <w:szCs w:val="21"/>
        </w:rPr>
        <w:t>包人提出的合理化建议降低了合同价格或者提高了工程经济效益的奖励的方法和金额为：</w:t>
      </w:r>
      <w:r>
        <w:rPr>
          <w:sz w:val="21"/>
          <w:szCs w:val="21"/>
          <w:u w:val="single"/>
        </w:rPr>
        <w:t xml:space="preserve"> / </w:t>
      </w:r>
      <w:r>
        <w:rPr>
          <w:sz w:val="21"/>
          <w:szCs w:val="21"/>
        </w:rPr>
        <w:t>。</w:t>
      </w:r>
    </w:p>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Pr>
        <w:spacing w:line="500" w:lineRule="exact"/>
        <w:ind w:firstLine="420" w:firstLineChars="200"/>
        <w:rPr>
          <w:color w:val="000000"/>
          <w:sz w:val="21"/>
          <w:szCs w:val="21"/>
        </w:rPr>
      </w:pPr>
      <w:r>
        <w:rPr>
          <w:color w:val="000000"/>
          <w:sz w:val="21"/>
          <w:szCs w:val="21"/>
        </w:rPr>
        <w:t>1</w:t>
      </w:r>
      <w:bookmarkStart w:id="999" w:name="_Toc297048385"/>
      <w:bookmarkStart w:id="1000" w:name="_Toc296891027"/>
      <w:bookmarkStart w:id="1001" w:name="_Toc296346700"/>
      <w:bookmarkStart w:id="1002" w:name="_Toc292559404"/>
      <w:bookmarkStart w:id="1003" w:name="_Toc296944538"/>
      <w:bookmarkStart w:id="1004" w:name="_Toc312678033"/>
      <w:bookmarkStart w:id="1005" w:name="_Toc297123548"/>
      <w:bookmarkStart w:id="1006" w:name="_Toc303539154"/>
      <w:bookmarkStart w:id="1007" w:name="_Toc304295574"/>
      <w:bookmarkStart w:id="1008" w:name="_Toc297216207"/>
      <w:bookmarkStart w:id="1009" w:name="_Toc312677507"/>
      <w:bookmarkStart w:id="1010" w:name="_Toc292559909"/>
      <w:bookmarkStart w:id="1011" w:name="_Toc297120499"/>
      <w:bookmarkStart w:id="1012" w:name="_Toc296891239"/>
      <w:bookmarkStart w:id="1013" w:name="_Toc296503199"/>
      <w:bookmarkStart w:id="1014" w:name="_Toc296347198"/>
      <w:bookmarkStart w:id="1015" w:name="_Toc300934997"/>
      <w:r>
        <w:rPr>
          <w:color w:val="000000"/>
          <w:sz w:val="21"/>
          <w:szCs w:val="21"/>
        </w:rPr>
        <w:t>0.7 暂估价</w:t>
      </w:r>
    </w:p>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Pr>
        <w:spacing w:line="500" w:lineRule="exact"/>
        <w:ind w:firstLine="420" w:firstLineChars="200"/>
        <w:jc w:val="left"/>
        <w:rPr>
          <w:rFonts w:hint="eastAsia"/>
          <w:sz w:val="21"/>
          <w:szCs w:val="21"/>
          <w:lang w:val="en-US" w:eastAsia="zh-CN"/>
        </w:rPr>
      </w:pPr>
      <w:r>
        <w:rPr>
          <w:rFonts w:hint="eastAsia"/>
          <w:sz w:val="21"/>
          <w:szCs w:val="21"/>
          <w:lang w:val="en-US" w:eastAsia="zh-CN"/>
        </w:rPr>
        <w:t>无。</w:t>
      </w:r>
    </w:p>
    <w:p>
      <w:pPr>
        <w:spacing w:line="500" w:lineRule="exact"/>
        <w:ind w:firstLine="420" w:firstLineChars="200"/>
        <w:rPr>
          <w:color w:val="000000"/>
          <w:sz w:val="21"/>
          <w:szCs w:val="21"/>
        </w:rPr>
      </w:pPr>
      <w:r>
        <w:rPr>
          <w:color w:val="000000"/>
          <w:sz w:val="21"/>
          <w:szCs w:val="21"/>
        </w:rPr>
        <w:t>10.8 暂列金额</w:t>
      </w:r>
    </w:p>
    <w:p>
      <w:pPr>
        <w:autoSpaceDE w:val="0"/>
        <w:autoSpaceDN w:val="0"/>
        <w:spacing w:line="500" w:lineRule="exact"/>
        <w:ind w:firstLine="420" w:firstLineChars="200"/>
        <w:jc w:val="left"/>
        <w:rPr>
          <w:color w:val="000000"/>
          <w:kern w:val="0"/>
          <w:sz w:val="21"/>
          <w:szCs w:val="21"/>
        </w:rPr>
      </w:pPr>
      <w:r>
        <w:rPr>
          <w:color w:val="000000"/>
          <w:kern w:val="0"/>
          <w:sz w:val="21"/>
          <w:szCs w:val="21"/>
        </w:rPr>
        <w:t>合同当事人关于暂列金额使用的约定：</w:t>
      </w:r>
      <w:r>
        <w:rPr>
          <w:sz w:val="21"/>
          <w:szCs w:val="21"/>
          <w:u w:val="single"/>
        </w:rPr>
        <w:t xml:space="preserve"> / </w:t>
      </w:r>
      <w:r>
        <w:rPr>
          <w:color w:val="000000"/>
          <w:kern w:val="0"/>
          <w:sz w:val="21"/>
          <w:szCs w:val="21"/>
        </w:rPr>
        <w:t>。</w:t>
      </w:r>
    </w:p>
    <w:p>
      <w:pPr>
        <w:pStyle w:val="7"/>
        <w:spacing w:before="0" w:after="0" w:line="500" w:lineRule="exact"/>
        <w:rPr>
          <w:bCs w:val="0"/>
          <w:color w:val="000000"/>
          <w:sz w:val="21"/>
          <w:szCs w:val="21"/>
        </w:rPr>
      </w:pPr>
      <w:bookmarkStart w:id="1016" w:name="_Toc4064"/>
      <w:bookmarkStart w:id="1017" w:name="_Toc7608"/>
      <w:bookmarkStart w:id="1018" w:name="_Toc351203643"/>
      <w:r>
        <w:rPr>
          <w:bCs w:val="0"/>
          <w:color w:val="000000"/>
          <w:sz w:val="21"/>
          <w:szCs w:val="21"/>
        </w:rPr>
        <w:t>11. 价格调整</w:t>
      </w:r>
      <w:bookmarkEnd w:id="1016"/>
      <w:bookmarkEnd w:id="1017"/>
      <w:bookmarkEnd w:id="1018"/>
    </w:p>
    <w:p>
      <w:pPr>
        <w:spacing w:line="500" w:lineRule="exact"/>
        <w:ind w:firstLine="420" w:firstLineChars="200"/>
        <w:rPr>
          <w:color w:val="000000"/>
          <w:sz w:val="21"/>
          <w:szCs w:val="21"/>
        </w:rPr>
      </w:pPr>
      <w:bookmarkStart w:id="1019" w:name="_Toc303539157"/>
      <w:bookmarkStart w:id="1020" w:name="_Toc312678039"/>
      <w:bookmarkStart w:id="1021" w:name="_Toc296346702"/>
      <w:bookmarkStart w:id="1022" w:name="_Toc292559911"/>
      <w:bookmarkStart w:id="1023" w:name="_Toc296891029"/>
      <w:bookmarkStart w:id="1024" w:name="_Toc296891241"/>
      <w:bookmarkStart w:id="1025" w:name="_Toc297216209"/>
      <w:bookmarkStart w:id="1026" w:name="_Toc292559406"/>
      <w:bookmarkStart w:id="1027" w:name="_Toc296944540"/>
      <w:bookmarkStart w:id="1028" w:name="_Toc297120501"/>
      <w:bookmarkStart w:id="1029" w:name="_Toc296347200"/>
      <w:bookmarkStart w:id="1030" w:name="_Toc296503201"/>
      <w:bookmarkStart w:id="1031" w:name="_Toc297048387"/>
      <w:bookmarkStart w:id="1032" w:name="_Toc300935000"/>
      <w:bookmarkStart w:id="1033" w:name="_Toc297123550"/>
      <w:bookmarkStart w:id="1034" w:name="_Toc304295577"/>
      <w:r>
        <w:rPr>
          <w:color w:val="000000"/>
          <w:sz w:val="21"/>
          <w:szCs w:val="21"/>
        </w:rPr>
        <w:t>11.1 市场价格波动引起的调整</w:t>
      </w:r>
    </w:p>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p>
      <w:pPr>
        <w:spacing w:line="500" w:lineRule="exact"/>
        <w:ind w:firstLine="420" w:firstLineChars="200"/>
        <w:jc w:val="left"/>
        <w:rPr>
          <w:color w:val="000000"/>
          <w:sz w:val="21"/>
          <w:szCs w:val="21"/>
        </w:rPr>
      </w:pPr>
      <w:r>
        <w:rPr>
          <w:color w:val="000000"/>
          <w:kern w:val="0"/>
          <w:sz w:val="21"/>
          <w:szCs w:val="21"/>
        </w:rPr>
        <w:t>市场价格波动是否调整合同价格的约定：</w:t>
      </w:r>
      <w:r>
        <w:rPr>
          <w:sz w:val="21"/>
          <w:szCs w:val="21"/>
          <w:u w:val="single"/>
        </w:rPr>
        <w:t xml:space="preserve"> 发包人提供的招标图纸及图纸答疑、招标文件及其补遗、工程量清单范围内的工作内容，在合同实施期间不因市场变化因素而变动。承包人投标书中有漏项或少计工程量的子目，发包人认为承包人的报价在其他项目计价中已经包括，其损失由承包人承担，发包人将不再给予调整；投标书中所报材料和设备价格，除因设计或是业主原因引起的变更外，不予调整。材料价格不因市场波动调整 </w:t>
      </w:r>
      <w:r>
        <w:rPr>
          <w:sz w:val="21"/>
          <w:szCs w:val="21"/>
        </w:rPr>
        <w:t>。</w:t>
      </w:r>
    </w:p>
    <w:bookmarkEnd w:id="926"/>
    <w:bookmarkEnd w:id="927"/>
    <w:bookmarkEnd w:id="928"/>
    <w:bookmarkEnd w:id="929"/>
    <w:bookmarkEnd w:id="930"/>
    <w:bookmarkEnd w:id="931"/>
    <w:p>
      <w:pPr>
        <w:pStyle w:val="7"/>
        <w:spacing w:before="0" w:after="0" w:line="500" w:lineRule="exact"/>
        <w:rPr>
          <w:bCs w:val="0"/>
          <w:color w:val="000000"/>
          <w:sz w:val="21"/>
          <w:szCs w:val="21"/>
        </w:rPr>
      </w:pPr>
      <w:bookmarkStart w:id="1035" w:name="_Toc292559410"/>
      <w:bookmarkStart w:id="1036" w:name="_Toc296891245"/>
      <w:bookmarkStart w:id="1037" w:name="_Toc296891033"/>
      <w:bookmarkStart w:id="1038" w:name="_Toc296944544"/>
      <w:bookmarkStart w:id="1039" w:name="_Toc297048391"/>
      <w:bookmarkStart w:id="1040" w:name="_Toc292559915"/>
      <w:bookmarkStart w:id="1041" w:name="_Toc297120505"/>
      <w:bookmarkStart w:id="1042" w:name="_Toc296347204"/>
      <w:bookmarkStart w:id="1043" w:name="_Toc296503205"/>
      <w:bookmarkStart w:id="1044" w:name="_Toc296346706"/>
      <w:bookmarkStart w:id="1045" w:name="_Toc14745"/>
      <w:bookmarkStart w:id="1046" w:name="_Toc8012"/>
      <w:bookmarkStart w:id="1047" w:name="_Toc351203644"/>
      <w:bookmarkStart w:id="1048" w:name="_Toc300935002"/>
      <w:bookmarkStart w:id="1049" w:name="_Toc312678040"/>
      <w:bookmarkStart w:id="1050" w:name="_Toc303539159"/>
      <w:bookmarkStart w:id="1051" w:name="_Toc304295579"/>
      <w:bookmarkStart w:id="1052" w:name="_Toc297123552"/>
      <w:bookmarkStart w:id="1053" w:name="_Toc297216211"/>
      <w:r>
        <w:rPr>
          <w:bCs w:val="0"/>
          <w:color w:val="000000"/>
          <w:sz w:val="21"/>
          <w:szCs w:val="21"/>
        </w:rPr>
        <w:t xml:space="preserve">12. </w:t>
      </w:r>
      <w:bookmarkEnd w:id="1035"/>
      <w:bookmarkEnd w:id="1036"/>
      <w:bookmarkEnd w:id="1037"/>
      <w:bookmarkEnd w:id="1038"/>
      <w:bookmarkEnd w:id="1039"/>
      <w:bookmarkEnd w:id="1040"/>
      <w:bookmarkEnd w:id="1041"/>
      <w:bookmarkEnd w:id="1042"/>
      <w:bookmarkEnd w:id="1043"/>
      <w:bookmarkEnd w:id="1044"/>
      <w:r>
        <w:rPr>
          <w:bCs w:val="0"/>
          <w:color w:val="000000"/>
          <w:sz w:val="21"/>
          <w:szCs w:val="21"/>
        </w:rPr>
        <w:t>合同价格、计量与支付</w:t>
      </w:r>
      <w:bookmarkEnd w:id="1045"/>
      <w:bookmarkEnd w:id="1046"/>
      <w:bookmarkEnd w:id="1047"/>
    </w:p>
    <w:bookmarkEnd w:id="1048"/>
    <w:bookmarkEnd w:id="1049"/>
    <w:bookmarkEnd w:id="1050"/>
    <w:bookmarkEnd w:id="1051"/>
    <w:bookmarkEnd w:id="1052"/>
    <w:bookmarkEnd w:id="1053"/>
    <w:p>
      <w:pPr>
        <w:spacing w:line="500" w:lineRule="exact"/>
        <w:ind w:firstLine="420" w:firstLineChars="200"/>
        <w:rPr>
          <w:color w:val="000000"/>
          <w:sz w:val="21"/>
          <w:szCs w:val="21"/>
        </w:rPr>
      </w:pPr>
      <w:bookmarkStart w:id="1054" w:name="_Toc292559916"/>
      <w:bookmarkStart w:id="1055" w:name="_Toc292559411"/>
      <w:bookmarkStart w:id="1056" w:name="_Toc267251461"/>
      <w:bookmarkStart w:id="1057" w:name="_Toc296346707"/>
      <w:bookmarkStart w:id="1058" w:name="_Toc296891246"/>
      <w:bookmarkStart w:id="1059" w:name="_Toc296944545"/>
      <w:bookmarkStart w:id="1060" w:name="_Toc296503206"/>
      <w:bookmarkStart w:id="1061" w:name="_Toc297048392"/>
      <w:bookmarkStart w:id="1062" w:name="_Toc296891034"/>
      <w:bookmarkStart w:id="1063" w:name="_Toc296347205"/>
      <w:bookmarkStart w:id="1064" w:name="_Toc297120506"/>
      <w:bookmarkStart w:id="1065" w:name="_Toc300935003"/>
      <w:bookmarkStart w:id="1066" w:name="_Toc304295580"/>
      <w:bookmarkStart w:id="1067" w:name="_Toc297123553"/>
      <w:bookmarkStart w:id="1068" w:name="_Toc297216212"/>
      <w:bookmarkStart w:id="1069" w:name="_Toc312678041"/>
      <w:bookmarkStart w:id="1070" w:name="_Toc303539160"/>
      <w:r>
        <w:rPr>
          <w:color w:val="000000"/>
          <w:sz w:val="21"/>
          <w:szCs w:val="21"/>
        </w:rPr>
        <w:t>12.1 合</w:t>
      </w:r>
      <w:bookmarkEnd w:id="1054"/>
      <w:bookmarkEnd w:id="1055"/>
      <w:bookmarkEnd w:id="1056"/>
      <w:r>
        <w:rPr>
          <w:color w:val="000000"/>
          <w:sz w:val="21"/>
          <w:szCs w:val="21"/>
        </w:rPr>
        <w:t>同价</w:t>
      </w:r>
      <w:bookmarkEnd w:id="1057"/>
      <w:bookmarkEnd w:id="1058"/>
      <w:bookmarkEnd w:id="1059"/>
      <w:bookmarkEnd w:id="1060"/>
      <w:bookmarkEnd w:id="1061"/>
      <w:bookmarkEnd w:id="1062"/>
      <w:bookmarkEnd w:id="1063"/>
      <w:bookmarkEnd w:id="1064"/>
      <w:r>
        <w:rPr>
          <w:color w:val="000000"/>
          <w:sz w:val="21"/>
          <w:szCs w:val="21"/>
        </w:rPr>
        <w:t>格形式</w:t>
      </w:r>
    </w:p>
    <w:bookmarkEnd w:id="1065"/>
    <w:bookmarkEnd w:id="1066"/>
    <w:bookmarkEnd w:id="1067"/>
    <w:bookmarkEnd w:id="1068"/>
    <w:bookmarkEnd w:id="1069"/>
    <w:bookmarkEnd w:id="1070"/>
    <w:p>
      <w:pPr>
        <w:spacing w:line="500" w:lineRule="exact"/>
        <w:ind w:firstLine="420" w:firstLineChars="200"/>
        <w:jc w:val="left"/>
        <w:rPr>
          <w:rFonts w:hint="eastAsia" w:eastAsia="宋体"/>
          <w:color w:val="000000"/>
          <w:sz w:val="21"/>
          <w:szCs w:val="21"/>
          <w:lang w:eastAsia="zh-CN"/>
        </w:rPr>
      </w:pPr>
      <w:r>
        <w:rPr>
          <w:color w:val="000000"/>
          <w:sz w:val="21"/>
          <w:szCs w:val="21"/>
        </w:rPr>
        <w:t>总价合同</w:t>
      </w:r>
      <w:r>
        <w:rPr>
          <w:rFonts w:hint="eastAsia"/>
          <w:color w:val="000000"/>
          <w:sz w:val="21"/>
          <w:szCs w:val="21"/>
          <w:lang w:eastAsia="zh-CN"/>
        </w:rPr>
        <w:t>：</w:t>
      </w:r>
    </w:p>
    <w:p>
      <w:pPr>
        <w:spacing w:line="500" w:lineRule="exact"/>
        <w:ind w:firstLine="420" w:firstLineChars="200"/>
        <w:jc w:val="left"/>
        <w:rPr>
          <w:color w:val="000000"/>
          <w:sz w:val="21"/>
          <w:szCs w:val="21"/>
        </w:rPr>
      </w:pPr>
      <w:r>
        <w:rPr>
          <w:color w:val="000000"/>
          <w:sz w:val="21"/>
          <w:szCs w:val="21"/>
        </w:rPr>
        <w:t>总价包含的风险范围：</w:t>
      </w:r>
      <w:r>
        <w:rPr>
          <w:color w:val="000000"/>
          <w:sz w:val="21"/>
          <w:szCs w:val="21"/>
          <w:u w:val="single"/>
        </w:rPr>
        <w:t xml:space="preserve"> </w:t>
      </w:r>
      <w:r>
        <w:rPr>
          <w:rFonts w:hint="eastAsia"/>
          <w:color w:val="000000"/>
          <w:sz w:val="21"/>
          <w:szCs w:val="21"/>
          <w:u w:val="single"/>
        </w:rPr>
        <w:t>在合同履约期内，不因形成下列任何价格因素的波动而调整，但政府规定的或合同另有约定的调整除外（承包人应对政府调整的结果予以认可）</w:t>
      </w:r>
      <w:r>
        <w:rPr>
          <w:color w:val="000000"/>
          <w:sz w:val="21"/>
          <w:szCs w:val="21"/>
          <w:u w:val="single"/>
        </w:rPr>
        <w:t xml:space="preserve"> </w:t>
      </w:r>
      <w:r>
        <w:rPr>
          <w:color w:val="000000"/>
          <w:sz w:val="21"/>
          <w:szCs w:val="21"/>
        </w:rPr>
        <w:t>。</w:t>
      </w:r>
    </w:p>
    <w:p>
      <w:pPr>
        <w:spacing w:line="500" w:lineRule="exact"/>
        <w:ind w:firstLine="420" w:firstLineChars="200"/>
        <w:jc w:val="left"/>
        <w:rPr>
          <w:rFonts w:hint="eastAsia"/>
          <w:color w:val="000000"/>
          <w:sz w:val="21"/>
          <w:szCs w:val="21"/>
          <w:u w:val="single"/>
        </w:rPr>
      </w:pPr>
      <w:r>
        <w:rPr>
          <w:rFonts w:hint="eastAsia"/>
          <w:color w:val="000000"/>
          <w:sz w:val="21"/>
          <w:szCs w:val="21"/>
          <w:u w:val="single"/>
        </w:rPr>
        <w:t>（1）材料、机械、设备、施工设备及临时设施的价格或费用的变化；（2）有关工作条件、工作时间、工资标准、保险费用的变化；（3）银行存款或贷款利率、汇率的变化；（4）货币的贬值或升值。</w:t>
      </w:r>
    </w:p>
    <w:p>
      <w:pPr>
        <w:spacing w:line="500" w:lineRule="exact"/>
        <w:ind w:firstLine="420" w:firstLineChars="200"/>
        <w:jc w:val="left"/>
        <w:rPr>
          <w:color w:val="000000"/>
          <w:sz w:val="21"/>
          <w:szCs w:val="21"/>
        </w:rPr>
      </w:pPr>
      <w:r>
        <w:rPr>
          <w:color w:val="000000"/>
          <w:sz w:val="21"/>
          <w:szCs w:val="21"/>
        </w:rPr>
        <w:t>风险费用的计算方法：</w:t>
      </w:r>
      <w:r>
        <w:rPr>
          <w:color w:val="000000"/>
          <w:sz w:val="21"/>
          <w:szCs w:val="21"/>
          <w:u w:val="single"/>
        </w:rPr>
        <w:t xml:space="preserve"> </w:t>
      </w:r>
      <w:r>
        <w:rPr>
          <w:rFonts w:hint="eastAsia"/>
          <w:color w:val="000000"/>
          <w:sz w:val="21"/>
          <w:szCs w:val="21"/>
          <w:u w:val="single"/>
        </w:rPr>
        <w:t>包含在合同价内</w:t>
      </w:r>
      <w:r>
        <w:rPr>
          <w:color w:val="000000"/>
          <w:sz w:val="21"/>
          <w:szCs w:val="21"/>
        </w:rPr>
        <w:t>。</w:t>
      </w:r>
    </w:p>
    <w:p>
      <w:pPr>
        <w:spacing w:line="500" w:lineRule="exact"/>
        <w:ind w:firstLine="420" w:firstLineChars="200"/>
        <w:jc w:val="left"/>
        <w:rPr>
          <w:color w:val="000000"/>
          <w:sz w:val="21"/>
          <w:szCs w:val="21"/>
        </w:rPr>
      </w:pPr>
      <w:r>
        <w:rPr>
          <w:color w:val="000000"/>
          <w:sz w:val="21"/>
          <w:szCs w:val="21"/>
        </w:rPr>
        <w:t>风险范围以外合同价格的调整方法：</w:t>
      </w:r>
      <w:r>
        <w:rPr>
          <w:color w:val="000000"/>
          <w:sz w:val="21"/>
          <w:szCs w:val="21"/>
          <w:u w:val="single"/>
        </w:rPr>
        <w:t xml:space="preserve"> / </w:t>
      </w:r>
      <w:r>
        <w:rPr>
          <w:color w:val="000000"/>
          <w:sz w:val="21"/>
          <w:szCs w:val="21"/>
        </w:rPr>
        <w:t>。</w:t>
      </w:r>
    </w:p>
    <w:p>
      <w:pPr>
        <w:spacing w:line="500" w:lineRule="exact"/>
        <w:ind w:firstLine="420" w:firstLineChars="200"/>
        <w:rPr>
          <w:color w:val="000000"/>
          <w:sz w:val="21"/>
          <w:szCs w:val="21"/>
        </w:rPr>
      </w:pPr>
      <w:bookmarkStart w:id="1071" w:name="_Toc304295581"/>
      <w:bookmarkStart w:id="1072" w:name="_Toc300935004"/>
      <w:bookmarkStart w:id="1073" w:name="_Toc312678042"/>
      <w:bookmarkStart w:id="1074" w:name="_Toc297123554"/>
      <w:bookmarkStart w:id="1075" w:name="_Toc303539161"/>
      <w:bookmarkStart w:id="1076" w:name="_Toc297216213"/>
      <w:bookmarkStart w:id="1077" w:name="_Toc296503207"/>
      <w:bookmarkStart w:id="1078" w:name="_Toc292559412"/>
      <w:bookmarkStart w:id="1079" w:name="_Toc296346708"/>
      <w:bookmarkStart w:id="1080" w:name="_Toc292559917"/>
      <w:bookmarkStart w:id="1081" w:name="_Toc297048393"/>
      <w:bookmarkStart w:id="1082" w:name="_Toc297120507"/>
      <w:bookmarkStart w:id="1083" w:name="_Toc296347206"/>
      <w:bookmarkStart w:id="1084" w:name="_Toc296891035"/>
      <w:bookmarkStart w:id="1085" w:name="_Toc296891247"/>
      <w:bookmarkStart w:id="1086" w:name="_Toc296944546"/>
      <w:r>
        <w:rPr>
          <w:color w:val="000000"/>
          <w:sz w:val="21"/>
          <w:szCs w:val="21"/>
        </w:rPr>
        <w:t>12.2 预付款</w:t>
      </w:r>
    </w:p>
    <w:bookmarkEnd w:id="1071"/>
    <w:bookmarkEnd w:id="1072"/>
    <w:bookmarkEnd w:id="1073"/>
    <w:bookmarkEnd w:id="1074"/>
    <w:bookmarkEnd w:id="1075"/>
    <w:bookmarkEnd w:id="1076"/>
    <w:p>
      <w:pPr>
        <w:spacing w:line="500" w:lineRule="exact"/>
        <w:ind w:firstLine="420" w:firstLineChars="200"/>
        <w:jc w:val="left"/>
        <w:rPr>
          <w:color w:val="000000"/>
          <w:sz w:val="21"/>
          <w:szCs w:val="21"/>
        </w:rPr>
      </w:pPr>
      <w:r>
        <w:rPr>
          <w:color w:val="000000"/>
          <w:sz w:val="21"/>
          <w:szCs w:val="21"/>
        </w:rPr>
        <w:t>12.2.1 预付款的支付</w:t>
      </w:r>
    </w:p>
    <w:p>
      <w:pPr>
        <w:spacing w:line="500" w:lineRule="exact"/>
        <w:ind w:firstLine="420" w:firstLineChars="200"/>
        <w:jc w:val="left"/>
        <w:rPr>
          <w:color w:val="000000"/>
          <w:sz w:val="21"/>
          <w:szCs w:val="21"/>
        </w:rPr>
      </w:pPr>
      <w:r>
        <w:rPr>
          <w:color w:val="000000"/>
          <w:sz w:val="21"/>
          <w:szCs w:val="21"/>
        </w:rPr>
        <w:t>预付款支付比例或金额：</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预付款支付期限：</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预付款扣回的方式：</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12.2.2 预付款担保</w:t>
      </w:r>
    </w:p>
    <w:p>
      <w:pPr>
        <w:spacing w:line="500" w:lineRule="exact"/>
        <w:ind w:firstLine="420" w:firstLineChars="200"/>
        <w:jc w:val="left"/>
        <w:rPr>
          <w:color w:val="000000"/>
          <w:sz w:val="21"/>
          <w:szCs w:val="21"/>
        </w:rPr>
      </w:pPr>
      <w:r>
        <w:rPr>
          <w:color w:val="000000"/>
          <w:sz w:val="21"/>
          <w:szCs w:val="21"/>
        </w:rPr>
        <w:t>承包人提交预付款担保的期限：</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预付款担保的形式为：</w:t>
      </w:r>
      <w:r>
        <w:rPr>
          <w:color w:val="000000"/>
          <w:sz w:val="21"/>
          <w:szCs w:val="21"/>
          <w:u w:val="single"/>
        </w:rPr>
        <w:t xml:space="preserve"> / </w:t>
      </w:r>
      <w:r>
        <w:rPr>
          <w:color w:val="000000"/>
          <w:sz w:val="21"/>
          <w:szCs w:val="21"/>
        </w:rPr>
        <w:t>。</w:t>
      </w:r>
    </w:p>
    <w:bookmarkEnd w:id="1077"/>
    <w:bookmarkEnd w:id="1078"/>
    <w:bookmarkEnd w:id="1079"/>
    <w:bookmarkEnd w:id="1080"/>
    <w:bookmarkEnd w:id="1081"/>
    <w:bookmarkEnd w:id="1082"/>
    <w:bookmarkEnd w:id="1083"/>
    <w:bookmarkEnd w:id="1084"/>
    <w:bookmarkEnd w:id="1085"/>
    <w:bookmarkEnd w:id="1086"/>
    <w:p>
      <w:pPr>
        <w:spacing w:line="500" w:lineRule="exact"/>
        <w:ind w:firstLine="420" w:firstLineChars="200"/>
        <w:rPr>
          <w:color w:val="000000"/>
          <w:sz w:val="21"/>
          <w:szCs w:val="21"/>
        </w:rPr>
      </w:pPr>
      <w:r>
        <w:rPr>
          <w:color w:val="000000"/>
          <w:sz w:val="21"/>
          <w:szCs w:val="21"/>
        </w:rPr>
        <w:t>12.3 计量</w:t>
      </w:r>
    </w:p>
    <w:p>
      <w:pPr>
        <w:spacing w:line="500" w:lineRule="exact"/>
        <w:ind w:firstLine="420" w:firstLineChars="200"/>
        <w:jc w:val="left"/>
        <w:rPr>
          <w:color w:val="000000"/>
          <w:sz w:val="21"/>
          <w:szCs w:val="21"/>
        </w:rPr>
      </w:pPr>
      <w:r>
        <w:rPr>
          <w:color w:val="000000"/>
          <w:sz w:val="21"/>
          <w:szCs w:val="21"/>
        </w:rPr>
        <w:t>12.3.1 计量原则</w:t>
      </w:r>
    </w:p>
    <w:p>
      <w:pPr>
        <w:spacing w:line="500" w:lineRule="exact"/>
        <w:ind w:firstLine="420" w:firstLineChars="200"/>
        <w:jc w:val="left"/>
        <w:rPr>
          <w:color w:val="000000"/>
          <w:sz w:val="21"/>
          <w:szCs w:val="21"/>
        </w:rPr>
      </w:pPr>
      <w:r>
        <w:rPr>
          <w:color w:val="000000"/>
          <w:sz w:val="21"/>
          <w:szCs w:val="21"/>
        </w:rPr>
        <w:t>工程量计算规则：</w:t>
      </w:r>
      <w:r>
        <w:rPr>
          <w:color w:val="000000"/>
          <w:sz w:val="21"/>
          <w:szCs w:val="21"/>
          <w:u w:val="single"/>
        </w:rPr>
        <w:t xml:space="preserve"> 按现行国家规范定额执行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12.3.2 计量周期</w:t>
      </w:r>
    </w:p>
    <w:p>
      <w:pPr>
        <w:spacing w:line="500" w:lineRule="exact"/>
        <w:ind w:firstLine="420" w:firstLineChars="200"/>
        <w:jc w:val="left"/>
        <w:rPr>
          <w:color w:val="000000"/>
          <w:sz w:val="21"/>
          <w:szCs w:val="21"/>
        </w:rPr>
      </w:pPr>
      <w:r>
        <w:rPr>
          <w:color w:val="000000"/>
          <w:sz w:val="21"/>
          <w:szCs w:val="21"/>
        </w:rPr>
        <w:t>关于计量周期的约定：</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12.3.3 单价合同的计量</w:t>
      </w:r>
    </w:p>
    <w:p>
      <w:pPr>
        <w:spacing w:line="500" w:lineRule="exact"/>
        <w:ind w:firstLine="420" w:firstLineChars="200"/>
        <w:jc w:val="left"/>
        <w:rPr>
          <w:color w:val="000000"/>
          <w:sz w:val="21"/>
          <w:szCs w:val="21"/>
        </w:rPr>
      </w:pPr>
      <w:r>
        <w:rPr>
          <w:color w:val="000000"/>
          <w:sz w:val="21"/>
          <w:szCs w:val="21"/>
        </w:rPr>
        <w:t>关于单价合同计量的约定：</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12.3.4 总价合同的计量</w:t>
      </w:r>
    </w:p>
    <w:p>
      <w:pPr>
        <w:spacing w:line="500" w:lineRule="exact"/>
        <w:ind w:firstLine="420" w:firstLineChars="200"/>
        <w:jc w:val="left"/>
        <w:rPr>
          <w:color w:val="000000"/>
          <w:sz w:val="21"/>
          <w:szCs w:val="21"/>
        </w:rPr>
      </w:pPr>
      <w:r>
        <w:rPr>
          <w:color w:val="000000"/>
          <w:sz w:val="21"/>
          <w:szCs w:val="21"/>
        </w:rPr>
        <w:t>关于总价合同计量的约定：</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12.3.5总价合同采用支付分解表计量支付的，是否适用第</w:t>
      </w:r>
      <w:r>
        <w:rPr>
          <w:color w:val="000000"/>
          <w:kern w:val="0"/>
          <w:sz w:val="21"/>
          <w:szCs w:val="21"/>
        </w:rPr>
        <w:t xml:space="preserve">12.3.4 </w:t>
      </w:r>
      <w:r>
        <w:rPr>
          <w:color w:val="000000"/>
          <w:sz w:val="21"/>
          <w:szCs w:val="21"/>
        </w:rPr>
        <w:t>项</w:t>
      </w:r>
      <w:r>
        <w:rPr>
          <w:color w:val="000000"/>
          <w:kern w:val="0"/>
          <w:sz w:val="21"/>
          <w:szCs w:val="21"/>
        </w:rPr>
        <w:t>〔总价合同的计量〕</w:t>
      </w:r>
      <w:r>
        <w:rPr>
          <w:color w:val="000000"/>
          <w:sz w:val="21"/>
          <w:szCs w:val="21"/>
        </w:rPr>
        <w:t>约定进行计量：</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12.3.6 其他价格形式合同的计量</w:t>
      </w:r>
    </w:p>
    <w:p>
      <w:pPr>
        <w:spacing w:line="500" w:lineRule="exact"/>
        <w:ind w:firstLine="420" w:firstLineChars="200"/>
        <w:jc w:val="left"/>
        <w:rPr>
          <w:color w:val="000000"/>
          <w:sz w:val="21"/>
          <w:szCs w:val="21"/>
        </w:rPr>
      </w:pPr>
      <w:r>
        <w:rPr>
          <w:color w:val="000000"/>
          <w:sz w:val="21"/>
          <w:szCs w:val="21"/>
        </w:rPr>
        <w:t>其他价格形式的计量方式和程序：</w:t>
      </w:r>
      <w:r>
        <w:rPr>
          <w:color w:val="000000"/>
          <w:sz w:val="21"/>
          <w:szCs w:val="21"/>
          <w:u w:val="single"/>
        </w:rPr>
        <w:t xml:space="preserve"> / </w:t>
      </w:r>
      <w:r>
        <w:rPr>
          <w:color w:val="000000"/>
          <w:sz w:val="21"/>
          <w:szCs w:val="21"/>
        </w:rPr>
        <w:t>。</w:t>
      </w:r>
    </w:p>
    <w:p>
      <w:pPr>
        <w:spacing w:line="500" w:lineRule="exact"/>
        <w:ind w:firstLine="420" w:firstLineChars="200"/>
        <w:rPr>
          <w:color w:val="000000"/>
          <w:sz w:val="21"/>
          <w:szCs w:val="21"/>
        </w:rPr>
      </w:pPr>
      <w:r>
        <w:rPr>
          <w:color w:val="000000"/>
          <w:sz w:val="21"/>
          <w:szCs w:val="21"/>
        </w:rPr>
        <w:t>12.4 工程进度款支付</w:t>
      </w:r>
    </w:p>
    <w:p>
      <w:pPr>
        <w:spacing w:line="500" w:lineRule="exact"/>
        <w:ind w:firstLine="420" w:firstLineChars="200"/>
        <w:jc w:val="left"/>
        <w:rPr>
          <w:color w:val="auto"/>
          <w:sz w:val="21"/>
          <w:szCs w:val="21"/>
        </w:rPr>
      </w:pPr>
      <w:bookmarkStart w:id="1087" w:name="_Toc296891251"/>
      <w:bookmarkStart w:id="1088" w:name="_Toc296346712"/>
      <w:bookmarkStart w:id="1089" w:name="_Toc296347210"/>
      <w:bookmarkStart w:id="1090" w:name="_Toc297120511"/>
      <w:bookmarkStart w:id="1091" w:name="_Toc297048397"/>
      <w:bookmarkStart w:id="1092" w:name="_Toc303539163"/>
      <w:bookmarkStart w:id="1093" w:name="_Toc296944550"/>
      <w:bookmarkStart w:id="1094" w:name="_Toc300935006"/>
      <w:bookmarkStart w:id="1095" w:name="_Toc297123556"/>
      <w:bookmarkStart w:id="1096" w:name="_Toc296891039"/>
      <w:bookmarkStart w:id="1097" w:name="_Toc297216215"/>
      <w:bookmarkStart w:id="1098" w:name="_Toc296503211"/>
      <w:bookmarkStart w:id="1099" w:name="_Toc292559416"/>
      <w:bookmarkStart w:id="1100" w:name="_Toc292559921"/>
      <w:r>
        <w:rPr>
          <w:color w:val="000000"/>
          <w:sz w:val="21"/>
          <w:szCs w:val="21"/>
        </w:rPr>
        <w:t>12.4</w:t>
      </w:r>
      <w:r>
        <w:rPr>
          <w:color w:val="auto"/>
          <w:sz w:val="21"/>
          <w:szCs w:val="21"/>
        </w:rPr>
        <w:t>.1 付款周期</w:t>
      </w:r>
    </w:p>
    <w:p>
      <w:pPr>
        <w:spacing w:line="500" w:lineRule="exact"/>
        <w:ind w:firstLine="420" w:firstLineChars="200"/>
        <w:jc w:val="left"/>
        <w:rPr>
          <w:color w:val="auto"/>
          <w:sz w:val="21"/>
          <w:szCs w:val="21"/>
        </w:rPr>
      </w:pPr>
      <w:r>
        <w:rPr>
          <w:color w:val="auto"/>
          <w:sz w:val="21"/>
          <w:szCs w:val="21"/>
        </w:rPr>
        <w:t>关于付款周期的约定：</w:t>
      </w:r>
      <w:r>
        <w:rPr>
          <w:color w:val="auto"/>
          <w:sz w:val="21"/>
          <w:szCs w:val="21"/>
          <w:u w:val="single"/>
        </w:rPr>
        <w:t xml:space="preserve"> </w:t>
      </w:r>
      <w:r>
        <w:rPr>
          <w:rFonts w:hint="eastAsia"/>
          <w:color w:val="auto"/>
          <w:sz w:val="21"/>
          <w:szCs w:val="21"/>
          <w:u w:val="single"/>
          <w:lang w:val="en-US" w:eastAsia="zh-CN"/>
        </w:rPr>
        <w:t xml:space="preserve">     </w:t>
      </w:r>
      <w:r>
        <w:rPr>
          <w:color w:val="auto"/>
          <w:sz w:val="21"/>
          <w:szCs w:val="21"/>
          <w:u w:val="single"/>
        </w:rPr>
        <w:t xml:space="preserve"> </w:t>
      </w:r>
      <w:r>
        <w:rPr>
          <w:color w:val="auto"/>
          <w:sz w:val="21"/>
          <w:szCs w:val="21"/>
        </w:rPr>
        <w:t>。</w:t>
      </w:r>
    </w:p>
    <w:p>
      <w:pPr>
        <w:spacing w:line="500" w:lineRule="exact"/>
        <w:ind w:firstLine="420" w:firstLineChars="200"/>
        <w:jc w:val="left"/>
        <w:rPr>
          <w:color w:val="000000"/>
          <w:sz w:val="21"/>
          <w:szCs w:val="21"/>
        </w:rPr>
      </w:pPr>
      <w:r>
        <w:rPr>
          <w:color w:val="000000"/>
          <w:sz w:val="21"/>
          <w:szCs w:val="21"/>
        </w:rPr>
        <w:t>12.4.2 进度付款申请单的编制</w:t>
      </w:r>
    </w:p>
    <w:p>
      <w:pPr>
        <w:spacing w:line="500" w:lineRule="exact"/>
        <w:jc w:val="left"/>
        <w:rPr>
          <w:color w:val="000000"/>
          <w:sz w:val="21"/>
          <w:szCs w:val="21"/>
        </w:rPr>
      </w:pPr>
      <w:r>
        <w:rPr>
          <w:color w:val="000000"/>
          <w:sz w:val="21"/>
          <w:szCs w:val="21"/>
        </w:rPr>
        <w:t>关于进度付款申请单编制的约定：</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color w:val="000000"/>
          <w:sz w:val="21"/>
          <w:szCs w:val="21"/>
        </w:rPr>
      </w:pPr>
      <w:r>
        <w:rPr>
          <w:color w:val="000000"/>
          <w:sz w:val="21"/>
          <w:szCs w:val="21"/>
        </w:rPr>
        <w:t>1</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color w:val="000000"/>
          <w:sz w:val="21"/>
          <w:szCs w:val="21"/>
        </w:rPr>
        <w:t>2.4.3 进度付款申请单的提交</w:t>
      </w:r>
    </w:p>
    <w:p>
      <w:pPr>
        <w:spacing w:line="500" w:lineRule="exact"/>
        <w:ind w:firstLine="420" w:firstLineChars="200"/>
        <w:jc w:val="left"/>
        <w:rPr>
          <w:color w:val="000000"/>
          <w:sz w:val="21"/>
          <w:szCs w:val="21"/>
        </w:rPr>
      </w:pPr>
      <w:r>
        <w:rPr>
          <w:color w:val="000000"/>
          <w:sz w:val="21"/>
          <w:szCs w:val="21"/>
        </w:rPr>
        <w:t>（1）单价合同进度付款申请单提交的约定：</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color w:val="000000"/>
          <w:sz w:val="21"/>
          <w:szCs w:val="21"/>
        </w:rPr>
      </w:pPr>
      <w:r>
        <w:rPr>
          <w:color w:val="000000"/>
          <w:sz w:val="21"/>
          <w:szCs w:val="21"/>
        </w:rPr>
        <w:t>（2）总价合同进度付款申请单提交的约定：</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（3）其他价格形式合同进度付款申请单提交的约定：</w:t>
      </w:r>
      <w:r>
        <w:rPr>
          <w:color w:val="000000"/>
          <w:sz w:val="21"/>
          <w:szCs w:val="21"/>
          <w:u w:val="single"/>
        </w:rPr>
        <w:t xml:space="preserve"> / </w:t>
      </w:r>
      <w:r>
        <w:rPr>
          <w:color w:val="000000"/>
          <w:sz w:val="21"/>
          <w:szCs w:val="21"/>
        </w:rPr>
        <w:t>。</w:t>
      </w:r>
    </w:p>
    <w:bookmarkEnd w:id="932"/>
    <w:p>
      <w:pPr>
        <w:pStyle w:val="7"/>
        <w:spacing w:before="0" w:after="0" w:line="500" w:lineRule="exact"/>
        <w:rPr>
          <w:bCs w:val="0"/>
          <w:color w:val="000000"/>
          <w:sz w:val="21"/>
          <w:szCs w:val="21"/>
        </w:rPr>
      </w:pPr>
      <w:bookmarkStart w:id="1101" w:name="_Toc13084"/>
      <w:bookmarkStart w:id="1102" w:name="_Toc351203645"/>
      <w:bookmarkStart w:id="1103" w:name="_Toc20777"/>
      <w:bookmarkStart w:id="1104" w:name="_Toc297216223"/>
      <w:bookmarkStart w:id="1105" w:name="_Toc296891259"/>
      <w:bookmarkStart w:id="1106" w:name="_Toc296944558"/>
      <w:bookmarkStart w:id="1107" w:name="_Toc292559929"/>
      <w:bookmarkStart w:id="1108" w:name="_Toc312678053"/>
      <w:bookmarkStart w:id="1109" w:name="_Toc296891047"/>
      <w:bookmarkStart w:id="1110" w:name="_Toc297048405"/>
      <w:bookmarkStart w:id="1111" w:name="_Toc296503219"/>
      <w:bookmarkStart w:id="1112" w:name="_Toc296346720"/>
      <w:bookmarkStart w:id="1113" w:name="_Toc300935015"/>
      <w:bookmarkStart w:id="1114" w:name="_Toc296347218"/>
      <w:bookmarkStart w:id="1115" w:name="_Toc292559424"/>
      <w:bookmarkStart w:id="1116" w:name="_Toc303539172"/>
      <w:bookmarkStart w:id="1117" w:name="_Toc297120519"/>
      <w:bookmarkStart w:id="1118" w:name="_Toc297123564"/>
      <w:bookmarkStart w:id="1119" w:name="_Toc304295593"/>
      <w:r>
        <w:rPr>
          <w:bCs w:val="0"/>
          <w:color w:val="000000"/>
          <w:sz w:val="21"/>
          <w:szCs w:val="21"/>
        </w:rPr>
        <w:t>13. 验收和工程试车</w:t>
      </w:r>
      <w:bookmarkEnd w:id="1101"/>
      <w:bookmarkEnd w:id="1102"/>
      <w:bookmarkEnd w:id="1103"/>
    </w:p>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Pr>
        <w:spacing w:line="500" w:lineRule="exact"/>
        <w:ind w:firstLine="420" w:firstLineChars="200"/>
        <w:rPr>
          <w:color w:val="000000"/>
          <w:sz w:val="21"/>
          <w:szCs w:val="21"/>
        </w:rPr>
      </w:pPr>
      <w:r>
        <w:rPr>
          <w:color w:val="000000"/>
          <w:sz w:val="21"/>
          <w:szCs w:val="21"/>
        </w:rPr>
        <w:t>13.1 分部分项工程验收</w:t>
      </w:r>
    </w:p>
    <w:p>
      <w:pPr>
        <w:spacing w:line="500" w:lineRule="exact"/>
        <w:ind w:firstLine="420" w:firstLineChars="200"/>
        <w:jc w:val="left"/>
        <w:rPr>
          <w:sz w:val="21"/>
          <w:szCs w:val="21"/>
        </w:rPr>
      </w:pPr>
      <w:r>
        <w:rPr>
          <w:sz w:val="21"/>
          <w:szCs w:val="21"/>
        </w:rPr>
        <w:t>13.1.2监理人不能按时进行验收时，应提前</w:t>
      </w:r>
      <w:r>
        <w:rPr>
          <w:sz w:val="21"/>
          <w:szCs w:val="21"/>
          <w:u w:val="single"/>
        </w:rPr>
        <w:t xml:space="preserve"> 24 </w:t>
      </w:r>
      <w:r>
        <w:rPr>
          <w:sz w:val="21"/>
          <w:szCs w:val="21"/>
        </w:rPr>
        <w:t>小时提交书面延期要求。</w:t>
      </w:r>
    </w:p>
    <w:p>
      <w:pPr>
        <w:spacing w:line="500" w:lineRule="exact"/>
        <w:ind w:firstLine="420" w:firstLineChars="200"/>
        <w:jc w:val="left"/>
        <w:rPr>
          <w:b/>
          <w:color w:val="000000"/>
          <w:sz w:val="21"/>
          <w:szCs w:val="21"/>
        </w:rPr>
      </w:pPr>
      <w:r>
        <w:rPr>
          <w:sz w:val="21"/>
          <w:szCs w:val="21"/>
        </w:rPr>
        <w:t>关于延期最长不得超过：</w:t>
      </w:r>
      <w:r>
        <w:rPr>
          <w:sz w:val="21"/>
          <w:szCs w:val="21"/>
          <w:u w:val="single"/>
        </w:rPr>
        <w:t xml:space="preserve"> 48 </w:t>
      </w:r>
      <w:r>
        <w:rPr>
          <w:sz w:val="21"/>
          <w:szCs w:val="21"/>
        </w:rPr>
        <w:t>小时。</w:t>
      </w:r>
    </w:p>
    <w:p>
      <w:pPr>
        <w:spacing w:line="500" w:lineRule="exact"/>
        <w:ind w:firstLine="420" w:firstLineChars="200"/>
        <w:rPr>
          <w:color w:val="000000"/>
          <w:sz w:val="21"/>
          <w:szCs w:val="21"/>
        </w:rPr>
      </w:pPr>
      <w:bookmarkStart w:id="1120" w:name="_Toc300935016"/>
      <w:bookmarkStart w:id="1121" w:name="_Toc297120523"/>
      <w:bookmarkStart w:id="1122" w:name="_Toc296346724"/>
      <w:bookmarkStart w:id="1123" w:name="_Toc297048409"/>
      <w:bookmarkStart w:id="1124" w:name="_Toc296503223"/>
      <w:bookmarkStart w:id="1125" w:name="_Toc297216224"/>
      <w:bookmarkStart w:id="1126" w:name="_Toc297123565"/>
      <w:bookmarkStart w:id="1127" w:name="_Toc296891051"/>
      <w:bookmarkStart w:id="1128" w:name="_Toc304295596"/>
      <w:bookmarkStart w:id="1129" w:name="_Toc296347222"/>
      <w:bookmarkStart w:id="1130" w:name="_Toc292559428"/>
      <w:bookmarkStart w:id="1131" w:name="_Toc303539173"/>
      <w:bookmarkStart w:id="1132" w:name="_Toc296891263"/>
      <w:bookmarkStart w:id="1133" w:name="_Toc296944562"/>
      <w:bookmarkStart w:id="1134" w:name="_Toc292559933"/>
      <w:bookmarkStart w:id="1135" w:name="_Toc312678056"/>
      <w:bookmarkStart w:id="1136" w:name="_Toc267251470"/>
      <w:bookmarkStart w:id="1137" w:name="_Toc267251474"/>
      <w:bookmarkStart w:id="1138" w:name="_Toc267251475"/>
      <w:bookmarkStart w:id="1139" w:name="_Toc267251473"/>
      <w:bookmarkStart w:id="1140" w:name="_Toc267251476"/>
      <w:bookmarkStart w:id="1141" w:name="_Toc267251471"/>
      <w:bookmarkStart w:id="1142" w:name="_Toc267251472"/>
      <w:r>
        <w:rPr>
          <w:color w:val="000000"/>
          <w:sz w:val="21"/>
          <w:szCs w:val="21"/>
        </w:rPr>
        <w:t>13.2 竣工验收</w:t>
      </w:r>
    </w:p>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p>
      <w:pPr>
        <w:spacing w:line="500" w:lineRule="exact"/>
        <w:ind w:firstLine="420" w:firstLineChars="200"/>
        <w:jc w:val="left"/>
        <w:rPr>
          <w:color w:val="000000"/>
          <w:sz w:val="21"/>
          <w:szCs w:val="21"/>
        </w:rPr>
      </w:pPr>
      <w:bookmarkStart w:id="1143" w:name="_Toc280868704"/>
      <w:bookmarkStart w:id="1144" w:name="_Toc280868705"/>
      <w:bookmarkStart w:id="1145" w:name="_Toc280868706"/>
      <w:bookmarkStart w:id="1146" w:name="_Toc280868707"/>
      <w:bookmarkStart w:id="1147" w:name="_Toc280868708"/>
      <w:bookmarkStart w:id="1148" w:name="_Toc280868709"/>
      <w:r>
        <w:rPr>
          <w:color w:val="000000"/>
          <w:sz w:val="21"/>
          <w:szCs w:val="21"/>
        </w:rPr>
        <w:t>13.2.2竣工验收程序</w:t>
      </w:r>
    </w:p>
    <w:bookmarkEnd w:id="1143"/>
    <w:p>
      <w:pPr>
        <w:spacing w:line="500" w:lineRule="exact"/>
        <w:ind w:left="4320" w:hanging="3780" w:hangingChars="1800"/>
        <w:jc w:val="left"/>
        <w:rPr>
          <w:color w:val="000000"/>
          <w:sz w:val="21"/>
          <w:szCs w:val="21"/>
        </w:rPr>
      </w:pPr>
      <w:r>
        <w:rPr>
          <w:color w:val="000000"/>
          <w:kern w:val="0"/>
          <w:sz w:val="21"/>
          <w:szCs w:val="21"/>
        </w:rPr>
        <w:t>关于竣工验收程序的约定：</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color w:val="000000"/>
          <w:sz w:val="21"/>
          <w:szCs w:val="21"/>
        </w:rPr>
      </w:pPr>
      <w:r>
        <w:rPr>
          <w:color w:val="000000"/>
          <w:kern w:val="0"/>
          <w:sz w:val="21"/>
          <w:szCs w:val="21"/>
        </w:rPr>
        <w:t>发包人不按照本项约定组织竣工验收、颁发工程接收证书的违约金的计算方法：</w:t>
      </w:r>
      <w:r>
        <w:rPr>
          <w:color w:val="000000"/>
          <w:sz w:val="21"/>
          <w:szCs w:val="21"/>
          <w:u w:val="single"/>
        </w:rPr>
        <w:t xml:space="preserve"> 执行通用条款 </w:t>
      </w:r>
      <w:r>
        <w:rPr>
          <w:color w:val="000000"/>
          <w:sz w:val="21"/>
          <w:szCs w:val="21"/>
        </w:rPr>
        <w:t>。</w:t>
      </w:r>
    </w:p>
    <w:bookmarkEnd w:id="1144"/>
    <w:p>
      <w:pPr>
        <w:spacing w:line="500" w:lineRule="exact"/>
        <w:ind w:firstLine="420" w:firstLineChars="200"/>
        <w:jc w:val="left"/>
        <w:rPr>
          <w:color w:val="000000"/>
          <w:sz w:val="21"/>
          <w:szCs w:val="21"/>
        </w:rPr>
      </w:pPr>
      <w:r>
        <w:rPr>
          <w:color w:val="000000"/>
          <w:sz w:val="21"/>
          <w:szCs w:val="21"/>
        </w:rPr>
        <w:t>13.2.5移交、接收全部与部分工程</w:t>
      </w:r>
    </w:p>
    <w:bookmarkEnd w:id="1145"/>
    <w:p>
      <w:pPr>
        <w:spacing w:line="500" w:lineRule="exact"/>
        <w:ind w:firstLine="420" w:firstLineChars="200"/>
        <w:jc w:val="left"/>
        <w:rPr>
          <w:color w:val="000000"/>
          <w:kern w:val="0"/>
          <w:sz w:val="21"/>
          <w:szCs w:val="21"/>
        </w:rPr>
      </w:pPr>
      <w:r>
        <w:rPr>
          <w:color w:val="000000"/>
          <w:kern w:val="0"/>
          <w:sz w:val="21"/>
          <w:szCs w:val="21"/>
        </w:rPr>
        <w:t>承包人向发包人移交工程的期限：</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color w:val="000000"/>
          <w:sz w:val="21"/>
          <w:szCs w:val="21"/>
          <w:u w:val="single"/>
        </w:rPr>
      </w:pPr>
      <w:r>
        <w:rPr>
          <w:color w:val="000000"/>
          <w:kern w:val="0"/>
          <w:sz w:val="21"/>
          <w:szCs w:val="21"/>
        </w:rPr>
        <w:t>发包人未按本合同约定接收全部或部分工程的，违约金的计算方法为：</w:t>
      </w:r>
      <w:r>
        <w:rPr>
          <w:color w:val="000000"/>
          <w:sz w:val="21"/>
          <w:szCs w:val="21"/>
          <w:u w:val="single"/>
        </w:rPr>
        <w:t xml:space="preserve"> 执行通用条款 </w:t>
      </w:r>
      <w:r>
        <w:rPr>
          <w:color w:val="000000"/>
          <w:sz w:val="21"/>
          <w:szCs w:val="21"/>
        </w:rPr>
        <w:t>。</w:t>
      </w:r>
    </w:p>
    <w:bookmarkEnd w:id="1146"/>
    <w:p>
      <w:pPr>
        <w:spacing w:line="500" w:lineRule="exact"/>
        <w:ind w:firstLine="420" w:firstLineChars="200"/>
        <w:jc w:val="left"/>
        <w:rPr>
          <w:color w:val="000000"/>
          <w:sz w:val="21"/>
          <w:szCs w:val="21"/>
        </w:rPr>
      </w:pPr>
      <w:r>
        <w:rPr>
          <w:color w:val="000000"/>
          <w:sz w:val="21"/>
          <w:szCs w:val="21"/>
        </w:rPr>
        <w:t>承包人未按时移交工程的，违约金的计算方法为：</w:t>
      </w:r>
      <w:r>
        <w:rPr>
          <w:color w:val="000000"/>
          <w:sz w:val="21"/>
          <w:szCs w:val="21"/>
          <w:u w:val="single"/>
        </w:rPr>
        <w:t xml:space="preserve">执行通用条款 </w:t>
      </w:r>
      <w:r>
        <w:rPr>
          <w:color w:val="000000"/>
          <w:sz w:val="21"/>
          <w:szCs w:val="21"/>
        </w:rPr>
        <w:t>。</w:t>
      </w:r>
    </w:p>
    <w:p>
      <w:pPr>
        <w:spacing w:line="500" w:lineRule="exact"/>
        <w:ind w:firstLine="420" w:firstLineChars="200"/>
        <w:rPr>
          <w:color w:val="000000"/>
          <w:sz w:val="21"/>
          <w:szCs w:val="21"/>
        </w:rPr>
      </w:pPr>
      <w:r>
        <w:rPr>
          <w:color w:val="000000"/>
          <w:sz w:val="21"/>
          <w:szCs w:val="21"/>
        </w:rPr>
        <w:t>13.3 工程试车</w:t>
      </w:r>
    </w:p>
    <w:bookmarkEnd w:id="1147"/>
    <w:p>
      <w:pPr>
        <w:spacing w:line="500" w:lineRule="exact"/>
        <w:ind w:firstLine="420" w:firstLineChars="200"/>
        <w:jc w:val="left"/>
        <w:rPr>
          <w:color w:val="000000"/>
          <w:kern w:val="0"/>
          <w:sz w:val="21"/>
          <w:szCs w:val="21"/>
        </w:rPr>
      </w:pPr>
      <w:r>
        <w:rPr>
          <w:color w:val="000000"/>
          <w:kern w:val="0"/>
          <w:sz w:val="21"/>
          <w:szCs w:val="21"/>
        </w:rPr>
        <w:t>13.3.1 试车程序</w:t>
      </w:r>
    </w:p>
    <w:p>
      <w:pPr>
        <w:spacing w:line="500" w:lineRule="exact"/>
        <w:ind w:firstLine="420" w:firstLineChars="200"/>
        <w:jc w:val="left"/>
        <w:rPr>
          <w:color w:val="000000"/>
          <w:kern w:val="0"/>
          <w:sz w:val="21"/>
          <w:szCs w:val="21"/>
        </w:rPr>
      </w:pPr>
      <w:r>
        <w:rPr>
          <w:color w:val="000000"/>
          <w:kern w:val="0"/>
          <w:sz w:val="21"/>
          <w:szCs w:val="21"/>
        </w:rPr>
        <w:t>工程试车内容：</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kern w:val="0"/>
          <w:sz w:val="21"/>
          <w:szCs w:val="21"/>
        </w:rPr>
      </w:pPr>
      <w:r>
        <w:rPr>
          <w:color w:val="000000"/>
          <w:kern w:val="0"/>
          <w:sz w:val="21"/>
          <w:szCs w:val="21"/>
        </w:rPr>
        <w:t>（1）单机无负荷试车费用由</w:t>
      </w:r>
      <w:r>
        <w:rPr>
          <w:color w:val="000000"/>
          <w:sz w:val="21"/>
          <w:szCs w:val="21"/>
          <w:u w:val="single"/>
        </w:rPr>
        <w:t xml:space="preserve"> / </w:t>
      </w:r>
      <w:r>
        <w:rPr>
          <w:color w:val="000000"/>
          <w:kern w:val="0"/>
          <w:sz w:val="21"/>
          <w:szCs w:val="21"/>
        </w:rPr>
        <w:t>承担；</w:t>
      </w:r>
    </w:p>
    <w:p>
      <w:pPr>
        <w:spacing w:line="500" w:lineRule="exact"/>
        <w:ind w:firstLine="420" w:firstLineChars="200"/>
        <w:jc w:val="left"/>
        <w:rPr>
          <w:color w:val="000000"/>
          <w:kern w:val="0"/>
          <w:sz w:val="21"/>
          <w:szCs w:val="21"/>
        </w:rPr>
      </w:pPr>
      <w:r>
        <w:rPr>
          <w:color w:val="000000"/>
          <w:kern w:val="0"/>
          <w:sz w:val="21"/>
          <w:szCs w:val="21"/>
        </w:rPr>
        <w:t>（2）无负荷联动试车费用由</w:t>
      </w:r>
      <w:r>
        <w:rPr>
          <w:color w:val="000000"/>
          <w:sz w:val="21"/>
          <w:szCs w:val="21"/>
          <w:u w:val="single"/>
        </w:rPr>
        <w:t xml:space="preserve"> / </w:t>
      </w:r>
      <w:r>
        <w:rPr>
          <w:color w:val="000000"/>
          <w:kern w:val="0"/>
          <w:sz w:val="21"/>
          <w:szCs w:val="21"/>
        </w:rPr>
        <w:t>承担。</w:t>
      </w:r>
    </w:p>
    <w:p>
      <w:pPr>
        <w:spacing w:line="500" w:lineRule="exact"/>
        <w:ind w:firstLine="420" w:firstLineChars="200"/>
        <w:jc w:val="left"/>
        <w:rPr>
          <w:color w:val="000000"/>
          <w:kern w:val="0"/>
          <w:sz w:val="21"/>
          <w:szCs w:val="21"/>
        </w:rPr>
      </w:pPr>
      <w:r>
        <w:rPr>
          <w:color w:val="000000"/>
          <w:kern w:val="0"/>
          <w:sz w:val="21"/>
          <w:szCs w:val="21"/>
        </w:rPr>
        <w:t>13.3.3 投料试车</w:t>
      </w:r>
    </w:p>
    <w:p>
      <w:pPr>
        <w:spacing w:line="500" w:lineRule="exact"/>
        <w:ind w:firstLine="420" w:firstLineChars="200"/>
        <w:jc w:val="left"/>
        <w:rPr>
          <w:color w:val="000000"/>
          <w:kern w:val="0"/>
          <w:sz w:val="21"/>
          <w:szCs w:val="21"/>
        </w:rPr>
      </w:pPr>
      <w:r>
        <w:rPr>
          <w:color w:val="000000"/>
          <w:kern w:val="0"/>
          <w:sz w:val="21"/>
          <w:szCs w:val="21"/>
        </w:rPr>
        <w:t>关于投料试车相关事项的约定：</w:t>
      </w:r>
      <w:r>
        <w:rPr>
          <w:color w:val="000000"/>
          <w:sz w:val="21"/>
          <w:szCs w:val="21"/>
          <w:u w:val="single"/>
        </w:rPr>
        <w:t xml:space="preserve"> / </w:t>
      </w:r>
      <w:r>
        <w:rPr>
          <w:color w:val="000000"/>
          <w:sz w:val="21"/>
          <w:szCs w:val="21"/>
        </w:rPr>
        <w:t>。</w:t>
      </w:r>
    </w:p>
    <w:p>
      <w:pPr>
        <w:spacing w:line="500" w:lineRule="exact"/>
        <w:ind w:firstLine="420" w:firstLineChars="200"/>
        <w:rPr>
          <w:color w:val="000000"/>
          <w:sz w:val="21"/>
          <w:szCs w:val="21"/>
        </w:rPr>
      </w:pPr>
      <w:r>
        <w:rPr>
          <w:color w:val="000000"/>
          <w:sz w:val="21"/>
          <w:szCs w:val="21"/>
        </w:rPr>
        <w:t>13.6 竣工退场</w:t>
      </w:r>
    </w:p>
    <w:p>
      <w:pPr>
        <w:spacing w:line="500" w:lineRule="exact"/>
        <w:ind w:firstLine="420" w:firstLineChars="200"/>
        <w:jc w:val="left"/>
        <w:rPr>
          <w:color w:val="000000"/>
          <w:kern w:val="0"/>
          <w:sz w:val="21"/>
          <w:szCs w:val="21"/>
        </w:rPr>
      </w:pPr>
      <w:r>
        <w:rPr>
          <w:color w:val="000000"/>
          <w:kern w:val="0"/>
          <w:sz w:val="21"/>
          <w:szCs w:val="21"/>
        </w:rPr>
        <w:t>13.6.1 竣工退场</w:t>
      </w:r>
    </w:p>
    <w:p>
      <w:pPr>
        <w:spacing w:line="500" w:lineRule="exact"/>
        <w:ind w:firstLine="420" w:firstLineChars="200"/>
        <w:jc w:val="left"/>
        <w:rPr>
          <w:color w:val="000000"/>
          <w:kern w:val="0"/>
          <w:sz w:val="21"/>
          <w:szCs w:val="21"/>
        </w:rPr>
      </w:pPr>
      <w:r>
        <w:rPr>
          <w:color w:val="000000"/>
          <w:kern w:val="0"/>
          <w:sz w:val="21"/>
          <w:szCs w:val="21"/>
        </w:rPr>
        <w:t>承包人完成竣工退场的期限：</w:t>
      </w:r>
      <w:r>
        <w:rPr>
          <w:color w:val="000000"/>
          <w:sz w:val="21"/>
          <w:szCs w:val="21"/>
          <w:u w:val="single"/>
        </w:rPr>
        <w:t xml:space="preserve"> / </w:t>
      </w:r>
      <w:r>
        <w:rPr>
          <w:color w:val="000000"/>
          <w:kern w:val="0"/>
          <w:sz w:val="21"/>
          <w:szCs w:val="21"/>
        </w:rPr>
        <w:t>。</w:t>
      </w:r>
    </w:p>
    <w:p>
      <w:pPr>
        <w:pStyle w:val="7"/>
        <w:spacing w:before="0" w:after="0" w:line="500" w:lineRule="exact"/>
        <w:rPr>
          <w:bCs w:val="0"/>
          <w:color w:val="000000"/>
          <w:sz w:val="21"/>
          <w:szCs w:val="21"/>
        </w:rPr>
      </w:pPr>
      <w:bookmarkStart w:id="1149" w:name="_Toc7286"/>
      <w:bookmarkStart w:id="1150" w:name="_Toc6781"/>
      <w:bookmarkStart w:id="1151" w:name="_Toc351203646"/>
      <w:r>
        <w:rPr>
          <w:bCs w:val="0"/>
          <w:color w:val="000000"/>
          <w:sz w:val="21"/>
          <w:szCs w:val="21"/>
        </w:rPr>
        <w:t>14. 竣工结算</w:t>
      </w:r>
      <w:bookmarkEnd w:id="1149"/>
      <w:bookmarkEnd w:id="1150"/>
      <w:bookmarkEnd w:id="1151"/>
    </w:p>
    <w:p>
      <w:pPr>
        <w:spacing w:line="500" w:lineRule="exact"/>
        <w:ind w:firstLine="420" w:firstLineChars="200"/>
        <w:rPr>
          <w:color w:val="000000"/>
          <w:sz w:val="21"/>
          <w:szCs w:val="21"/>
        </w:rPr>
      </w:pPr>
      <w:r>
        <w:rPr>
          <w:color w:val="000000"/>
          <w:sz w:val="21"/>
          <w:szCs w:val="21"/>
        </w:rPr>
        <w:t>14.1 竣工结算申请</w:t>
      </w:r>
    </w:p>
    <w:p>
      <w:pPr>
        <w:spacing w:line="500" w:lineRule="exact"/>
        <w:ind w:firstLine="420" w:firstLineChars="200"/>
        <w:jc w:val="left"/>
        <w:rPr>
          <w:color w:val="000000"/>
          <w:sz w:val="21"/>
          <w:szCs w:val="21"/>
        </w:rPr>
      </w:pPr>
      <w:r>
        <w:rPr>
          <w:sz w:val="21"/>
          <w:szCs w:val="21"/>
        </w:rPr>
        <w:t>承包人提交竣工结算申请单的期限：</w:t>
      </w:r>
      <w:r>
        <w:rPr>
          <w:color w:val="000000"/>
          <w:sz w:val="21"/>
          <w:szCs w:val="21"/>
          <w:u w:val="single"/>
        </w:rPr>
        <w:t xml:space="preserve"> 执行通用条款 </w:t>
      </w:r>
      <w:r>
        <w:rPr>
          <w:color w:val="000000"/>
          <w:sz w:val="21"/>
          <w:szCs w:val="21"/>
        </w:rPr>
        <w:t>。</w:t>
      </w:r>
    </w:p>
    <w:p>
      <w:pPr>
        <w:spacing w:line="500" w:lineRule="exact"/>
        <w:ind w:firstLine="420" w:firstLineChars="200"/>
        <w:jc w:val="left"/>
        <w:rPr>
          <w:sz w:val="21"/>
          <w:szCs w:val="21"/>
        </w:rPr>
      </w:pPr>
      <w:r>
        <w:rPr>
          <w:color w:val="000000"/>
          <w:sz w:val="21"/>
          <w:szCs w:val="21"/>
        </w:rPr>
        <w:t>竣工结算申请单应包括的内容：</w:t>
      </w:r>
      <w:r>
        <w:rPr>
          <w:color w:val="000000"/>
          <w:sz w:val="21"/>
          <w:szCs w:val="21"/>
          <w:u w:val="single"/>
        </w:rPr>
        <w:t xml:space="preserve"> 执行通用条款 </w:t>
      </w:r>
      <w:r>
        <w:rPr>
          <w:color w:val="000000"/>
          <w:sz w:val="21"/>
          <w:szCs w:val="21"/>
        </w:rPr>
        <w:t>。</w:t>
      </w:r>
    </w:p>
    <w:p>
      <w:pPr>
        <w:spacing w:line="500" w:lineRule="exact"/>
        <w:ind w:firstLine="420" w:firstLineChars="200"/>
        <w:rPr>
          <w:color w:val="000000"/>
          <w:sz w:val="21"/>
          <w:szCs w:val="21"/>
        </w:rPr>
      </w:pPr>
      <w:r>
        <w:rPr>
          <w:color w:val="000000"/>
          <w:sz w:val="21"/>
          <w:szCs w:val="21"/>
        </w:rPr>
        <w:t>14.2 竣工结算审核</w:t>
      </w:r>
    </w:p>
    <w:p>
      <w:pPr>
        <w:spacing w:line="500" w:lineRule="exact"/>
        <w:ind w:firstLine="420" w:firstLineChars="200"/>
        <w:jc w:val="left"/>
        <w:rPr>
          <w:sz w:val="21"/>
          <w:szCs w:val="21"/>
        </w:rPr>
      </w:pPr>
      <w:r>
        <w:rPr>
          <w:sz w:val="21"/>
          <w:szCs w:val="21"/>
        </w:rPr>
        <w:t>发包人审批竣工付款申请单的期限：</w:t>
      </w:r>
      <w:r>
        <w:rPr>
          <w:sz w:val="21"/>
          <w:szCs w:val="21"/>
          <w:u w:val="single"/>
        </w:rPr>
        <w:t>收到监理人提交的经审核的竣工结算申请单后60日内，若因财政审核程序延迟，该期限可适当延长</w:t>
      </w:r>
      <w:r>
        <w:rPr>
          <w:color w:val="000000"/>
          <w:sz w:val="21"/>
          <w:szCs w:val="21"/>
        </w:rPr>
        <w:t>。</w:t>
      </w:r>
    </w:p>
    <w:p>
      <w:pPr>
        <w:spacing w:line="500" w:lineRule="exact"/>
        <w:ind w:firstLine="420" w:firstLineChars="200"/>
        <w:rPr>
          <w:color w:val="000000"/>
          <w:sz w:val="21"/>
          <w:szCs w:val="21"/>
        </w:rPr>
      </w:pPr>
      <w:r>
        <w:rPr>
          <w:color w:val="000000"/>
          <w:sz w:val="21"/>
          <w:szCs w:val="21"/>
        </w:rPr>
        <w:t>14.4 最终结清</w:t>
      </w:r>
    </w:p>
    <w:p>
      <w:pPr>
        <w:spacing w:line="500" w:lineRule="exact"/>
        <w:ind w:firstLine="420" w:firstLineChars="200"/>
        <w:jc w:val="left"/>
        <w:rPr>
          <w:color w:val="auto"/>
          <w:kern w:val="0"/>
          <w:sz w:val="21"/>
          <w:szCs w:val="21"/>
        </w:rPr>
      </w:pPr>
      <w:r>
        <w:rPr>
          <w:color w:val="auto"/>
          <w:kern w:val="0"/>
          <w:sz w:val="21"/>
          <w:szCs w:val="21"/>
        </w:rPr>
        <w:t>14.4.1 最终结清申请单</w:t>
      </w:r>
    </w:p>
    <w:p>
      <w:pPr>
        <w:spacing w:line="500" w:lineRule="exact"/>
        <w:ind w:firstLine="420" w:firstLineChars="200"/>
        <w:jc w:val="left"/>
        <w:rPr>
          <w:color w:val="auto"/>
          <w:kern w:val="0"/>
          <w:sz w:val="21"/>
          <w:szCs w:val="21"/>
        </w:rPr>
      </w:pPr>
      <w:r>
        <w:rPr>
          <w:color w:val="auto"/>
          <w:kern w:val="0"/>
          <w:sz w:val="21"/>
          <w:szCs w:val="21"/>
        </w:rPr>
        <w:t>承包人提交最终结清申请单的份数：</w:t>
      </w:r>
      <w:r>
        <w:rPr>
          <w:color w:val="auto"/>
          <w:sz w:val="21"/>
          <w:szCs w:val="21"/>
          <w:u w:val="single"/>
        </w:rPr>
        <w:t xml:space="preserve"> 捌份 </w:t>
      </w:r>
      <w:r>
        <w:rPr>
          <w:color w:val="auto"/>
          <w:sz w:val="21"/>
          <w:szCs w:val="21"/>
        </w:rPr>
        <w:t>。</w:t>
      </w:r>
    </w:p>
    <w:p>
      <w:pPr>
        <w:spacing w:line="500" w:lineRule="exact"/>
        <w:ind w:firstLine="420" w:firstLineChars="200"/>
        <w:jc w:val="left"/>
        <w:rPr>
          <w:color w:val="auto"/>
          <w:sz w:val="21"/>
          <w:szCs w:val="21"/>
        </w:rPr>
      </w:pPr>
      <w:r>
        <w:rPr>
          <w:color w:val="auto"/>
          <w:kern w:val="0"/>
          <w:sz w:val="21"/>
          <w:szCs w:val="21"/>
        </w:rPr>
        <w:t>承包人提交最终结算申请单的期限：</w:t>
      </w:r>
      <w:r>
        <w:rPr>
          <w:color w:val="auto"/>
          <w:sz w:val="21"/>
          <w:szCs w:val="21"/>
          <w:u w:val="single"/>
        </w:rPr>
        <w:t xml:space="preserve"> 双方约定 </w:t>
      </w:r>
      <w:r>
        <w:rPr>
          <w:color w:val="auto"/>
          <w:sz w:val="21"/>
          <w:szCs w:val="21"/>
        </w:rPr>
        <w:t xml:space="preserve">。 </w:t>
      </w:r>
    </w:p>
    <w:p>
      <w:pPr>
        <w:spacing w:line="500" w:lineRule="exact"/>
        <w:ind w:firstLine="420" w:firstLineChars="200"/>
        <w:jc w:val="left"/>
        <w:rPr>
          <w:sz w:val="21"/>
          <w:szCs w:val="21"/>
        </w:rPr>
      </w:pPr>
      <w:r>
        <w:rPr>
          <w:sz w:val="21"/>
          <w:szCs w:val="21"/>
        </w:rPr>
        <w:t>14.4.2 最终结清证书和支付</w:t>
      </w:r>
    </w:p>
    <w:p>
      <w:pPr>
        <w:spacing w:line="500" w:lineRule="exact"/>
        <w:ind w:firstLine="420" w:firstLineChars="200"/>
        <w:jc w:val="left"/>
        <w:rPr>
          <w:sz w:val="21"/>
          <w:szCs w:val="21"/>
        </w:rPr>
      </w:pPr>
      <w:r>
        <w:rPr>
          <w:sz w:val="21"/>
          <w:szCs w:val="21"/>
        </w:rPr>
        <w:t>（1）发包人完成最终结清申请单的审批并颁发最终结清证书的期限：</w:t>
      </w:r>
      <w:r>
        <w:rPr>
          <w:color w:val="000000"/>
          <w:sz w:val="21"/>
          <w:szCs w:val="21"/>
          <w:u w:val="single"/>
        </w:rPr>
        <w:t xml:space="preserve"> / </w:t>
      </w:r>
      <w:r>
        <w:rPr>
          <w:color w:val="000000"/>
          <w:sz w:val="21"/>
          <w:szCs w:val="21"/>
        </w:rPr>
        <w:t>。</w:t>
      </w:r>
    </w:p>
    <w:p>
      <w:pPr>
        <w:spacing w:line="500" w:lineRule="exact"/>
        <w:ind w:firstLine="420" w:firstLineChars="200"/>
        <w:jc w:val="left"/>
        <w:rPr>
          <w:sz w:val="21"/>
          <w:szCs w:val="21"/>
        </w:rPr>
      </w:pPr>
      <w:r>
        <w:rPr>
          <w:sz w:val="21"/>
          <w:szCs w:val="21"/>
        </w:rPr>
        <w:t>（2）发包人完成支付的期限：</w:t>
      </w:r>
      <w:r>
        <w:rPr>
          <w:color w:val="000000"/>
          <w:sz w:val="21"/>
          <w:szCs w:val="21"/>
          <w:u w:val="single"/>
        </w:rPr>
        <w:t xml:space="preserve"> / </w:t>
      </w:r>
      <w:r>
        <w:rPr>
          <w:color w:val="000000"/>
          <w:sz w:val="21"/>
          <w:szCs w:val="21"/>
        </w:rPr>
        <w:t>。</w:t>
      </w:r>
    </w:p>
    <w:bookmarkEnd w:id="1136"/>
    <w:bookmarkEnd w:id="1137"/>
    <w:bookmarkEnd w:id="1138"/>
    <w:bookmarkEnd w:id="1139"/>
    <w:bookmarkEnd w:id="1140"/>
    <w:bookmarkEnd w:id="1141"/>
    <w:bookmarkEnd w:id="1142"/>
    <w:bookmarkEnd w:id="1148"/>
    <w:p>
      <w:pPr>
        <w:pStyle w:val="7"/>
        <w:spacing w:before="0" w:after="0" w:line="500" w:lineRule="exact"/>
        <w:rPr>
          <w:bCs w:val="0"/>
          <w:color w:val="000000"/>
          <w:sz w:val="21"/>
          <w:szCs w:val="21"/>
        </w:rPr>
      </w:pPr>
      <w:bookmarkStart w:id="1152" w:name="_Toc209"/>
      <w:bookmarkStart w:id="1153" w:name="_Toc18901"/>
      <w:bookmarkStart w:id="1154" w:name="_Toc351203647"/>
      <w:bookmarkStart w:id="1155" w:name="_Toc267251483"/>
      <w:bookmarkStart w:id="1156" w:name="_Toc267251482"/>
      <w:bookmarkStart w:id="1157" w:name="_Toc267251484"/>
      <w:bookmarkStart w:id="1158" w:name="_Toc267251485"/>
      <w:bookmarkStart w:id="1159" w:name="_Toc267251490"/>
      <w:bookmarkStart w:id="1160" w:name="_Toc267251486"/>
      <w:bookmarkStart w:id="1161" w:name="_Toc267251488"/>
      <w:bookmarkStart w:id="1162" w:name="_Toc267251489"/>
      <w:bookmarkStart w:id="1163" w:name="_Toc267251495"/>
      <w:bookmarkStart w:id="1164" w:name="_Toc267251496"/>
      <w:bookmarkStart w:id="1165" w:name="_Toc267251493"/>
      <w:bookmarkStart w:id="1166" w:name="_Toc267251499"/>
      <w:bookmarkStart w:id="1167" w:name="_Toc267251501"/>
      <w:bookmarkStart w:id="1168" w:name="_Toc267251498"/>
      <w:bookmarkStart w:id="1169" w:name="_Toc267251492"/>
      <w:bookmarkStart w:id="1170" w:name="_Toc267251503"/>
      <w:bookmarkStart w:id="1171" w:name="_Toc267251502"/>
      <w:bookmarkStart w:id="1172" w:name="_Toc267251497"/>
      <w:bookmarkStart w:id="1173" w:name="_Toc267251491"/>
      <w:bookmarkStart w:id="1174" w:name="_Toc267251494"/>
      <w:bookmarkStart w:id="1175" w:name="_Toc267251504"/>
      <w:bookmarkStart w:id="1176" w:name="_Toc267251506"/>
      <w:bookmarkStart w:id="1177" w:name="_Toc267251507"/>
      <w:bookmarkStart w:id="1178" w:name="_Toc267251508"/>
      <w:bookmarkStart w:id="1179" w:name="_Toc267251514"/>
      <w:bookmarkStart w:id="1180" w:name="_Toc267251511"/>
      <w:bookmarkStart w:id="1181" w:name="_Toc267251515"/>
      <w:bookmarkStart w:id="1182" w:name="_Toc267251510"/>
      <w:bookmarkStart w:id="1183" w:name="_Toc267251509"/>
      <w:bookmarkStart w:id="1184" w:name="_Toc267251513"/>
      <w:r>
        <w:rPr>
          <w:bCs w:val="0"/>
          <w:color w:val="000000"/>
          <w:sz w:val="21"/>
          <w:szCs w:val="21"/>
        </w:rPr>
        <w:t>15. 缺陷责任期与保修</w:t>
      </w:r>
      <w:bookmarkEnd w:id="1152"/>
      <w:bookmarkEnd w:id="1153"/>
      <w:bookmarkEnd w:id="1154"/>
    </w:p>
    <w:p>
      <w:pPr>
        <w:spacing w:line="500" w:lineRule="exact"/>
        <w:ind w:firstLine="420" w:firstLineChars="200"/>
        <w:rPr>
          <w:color w:val="auto"/>
          <w:sz w:val="21"/>
          <w:szCs w:val="21"/>
        </w:rPr>
      </w:pPr>
      <w:r>
        <w:rPr>
          <w:color w:val="000000"/>
          <w:sz w:val="21"/>
          <w:szCs w:val="21"/>
        </w:rPr>
        <w:t>15</w:t>
      </w:r>
      <w:r>
        <w:rPr>
          <w:color w:val="auto"/>
          <w:sz w:val="21"/>
          <w:szCs w:val="21"/>
        </w:rPr>
        <w:t>.2缺陷责任期</w:t>
      </w:r>
      <w:bookmarkEnd w:id="1155"/>
    </w:p>
    <w:p>
      <w:pPr>
        <w:spacing w:line="500" w:lineRule="exact"/>
        <w:ind w:firstLine="420" w:firstLineChars="200"/>
        <w:jc w:val="left"/>
        <w:rPr>
          <w:color w:val="000000"/>
          <w:sz w:val="21"/>
          <w:szCs w:val="21"/>
        </w:rPr>
      </w:pPr>
      <w:r>
        <w:rPr>
          <w:color w:val="auto"/>
          <w:sz w:val="21"/>
          <w:szCs w:val="21"/>
        </w:rPr>
        <w:t>缺陷责任期的具体期限：</w:t>
      </w:r>
      <w:r>
        <w:rPr>
          <w:color w:val="auto"/>
          <w:sz w:val="21"/>
          <w:szCs w:val="21"/>
          <w:u w:val="single"/>
        </w:rPr>
        <w:t xml:space="preserve"> </w:t>
      </w:r>
      <w:r>
        <w:rPr>
          <w:rFonts w:hint="eastAsia"/>
          <w:color w:val="auto"/>
          <w:sz w:val="21"/>
          <w:szCs w:val="21"/>
          <w:u w:val="single"/>
          <w:lang w:val="en-US" w:eastAsia="zh-CN"/>
        </w:rPr>
        <w:t>12</w:t>
      </w:r>
      <w:r>
        <w:rPr>
          <w:color w:val="000000"/>
          <w:sz w:val="21"/>
          <w:szCs w:val="21"/>
          <w:u w:val="single"/>
        </w:rPr>
        <w:t xml:space="preserve">个月 </w:t>
      </w:r>
      <w:r>
        <w:rPr>
          <w:color w:val="000000"/>
          <w:sz w:val="21"/>
          <w:szCs w:val="21"/>
        </w:rPr>
        <w:t>。</w:t>
      </w:r>
    </w:p>
    <w:p>
      <w:pPr>
        <w:spacing w:line="500" w:lineRule="exact"/>
        <w:ind w:firstLine="420" w:firstLineChars="200"/>
        <w:rPr>
          <w:color w:val="000000"/>
          <w:sz w:val="21"/>
          <w:szCs w:val="21"/>
        </w:rPr>
      </w:pPr>
      <w:r>
        <w:rPr>
          <w:color w:val="000000"/>
          <w:sz w:val="21"/>
          <w:szCs w:val="21"/>
        </w:rPr>
        <w:t>15.3 质量保证金</w:t>
      </w:r>
    </w:p>
    <w:p>
      <w:pPr>
        <w:spacing w:line="500" w:lineRule="exact"/>
        <w:ind w:firstLine="420" w:firstLineChars="200"/>
        <w:jc w:val="left"/>
        <w:rPr>
          <w:color w:val="000000"/>
          <w:sz w:val="21"/>
          <w:szCs w:val="21"/>
        </w:rPr>
      </w:pPr>
      <w:r>
        <w:rPr>
          <w:color w:val="000000"/>
          <w:sz w:val="21"/>
          <w:szCs w:val="21"/>
        </w:rPr>
        <w:t>关于是否扣留质量保证金的约定：</w:t>
      </w:r>
      <w:r>
        <w:rPr>
          <w:color w:val="000000"/>
          <w:sz w:val="21"/>
          <w:szCs w:val="21"/>
          <w:u w:val="single"/>
        </w:rPr>
        <w:t>扣除</w:t>
      </w:r>
      <w:r>
        <w:rPr>
          <w:color w:val="000000"/>
          <w:sz w:val="21"/>
          <w:szCs w:val="21"/>
        </w:rPr>
        <w:t>。在工程项目竣工前，承包人按专用合同条款第3.7条提供履约担保的，发包人不得同时预留工程质量保证金。</w:t>
      </w:r>
    </w:p>
    <w:p>
      <w:pPr>
        <w:spacing w:line="500" w:lineRule="exact"/>
        <w:ind w:firstLine="420" w:firstLineChars="200"/>
        <w:jc w:val="left"/>
        <w:rPr>
          <w:color w:val="000000"/>
          <w:sz w:val="21"/>
          <w:szCs w:val="21"/>
        </w:rPr>
      </w:pPr>
      <w:r>
        <w:rPr>
          <w:color w:val="000000"/>
          <w:sz w:val="21"/>
          <w:szCs w:val="21"/>
        </w:rPr>
        <w:t>在工程项目竣工前，承包人按专用合同条款第3.7条提供履约担保的，发包人不得同时预留工程质量保证金。</w:t>
      </w:r>
    </w:p>
    <w:p>
      <w:pPr>
        <w:spacing w:line="500" w:lineRule="exact"/>
        <w:ind w:firstLine="420" w:firstLineChars="200"/>
        <w:jc w:val="left"/>
        <w:rPr>
          <w:color w:val="auto"/>
          <w:sz w:val="21"/>
          <w:szCs w:val="21"/>
        </w:rPr>
      </w:pPr>
      <w:r>
        <w:rPr>
          <w:color w:val="auto"/>
          <w:sz w:val="21"/>
          <w:szCs w:val="21"/>
        </w:rPr>
        <w:t>15.3.1 承包人提供质量保证金的方式</w:t>
      </w:r>
    </w:p>
    <w:p>
      <w:pPr>
        <w:spacing w:line="500" w:lineRule="exact"/>
        <w:ind w:firstLine="420" w:firstLineChars="200"/>
        <w:jc w:val="left"/>
        <w:rPr>
          <w:color w:val="auto"/>
          <w:sz w:val="21"/>
          <w:szCs w:val="21"/>
        </w:rPr>
      </w:pPr>
      <w:r>
        <w:rPr>
          <w:color w:val="auto"/>
          <w:sz w:val="21"/>
          <w:szCs w:val="21"/>
        </w:rPr>
        <w:t>质量保证金采用以下第</w:t>
      </w:r>
      <w:r>
        <w:rPr>
          <w:color w:val="auto"/>
          <w:sz w:val="21"/>
          <w:szCs w:val="21"/>
          <w:u w:val="single"/>
        </w:rPr>
        <w:t xml:space="preserve">  </w:t>
      </w:r>
      <w:r>
        <w:rPr>
          <w:rFonts w:hint="eastAsia"/>
          <w:color w:val="auto"/>
          <w:sz w:val="21"/>
          <w:szCs w:val="21"/>
          <w:u w:val="single"/>
        </w:rPr>
        <w:t>（2）</w:t>
      </w:r>
      <w:r>
        <w:rPr>
          <w:color w:val="auto"/>
          <w:sz w:val="21"/>
          <w:szCs w:val="21"/>
          <w:u w:val="single"/>
        </w:rPr>
        <w:t xml:space="preserve"> </w:t>
      </w:r>
      <w:r>
        <w:rPr>
          <w:color w:val="auto"/>
          <w:sz w:val="21"/>
          <w:szCs w:val="21"/>
        </w:rPr>
        <w:t>种方式：</w:t>
      </w:r>
    </w:p>
    <w:p>
      <w:pPr>
        <w:autoSpaceDE w:val="0"/>
        <w:autoSpaceDN w:val="0"/>
        <w:spacing w:line="500" w:lineRule="exact"/>
        <w:ind w:firstLine="420" w:firstLineChars="200"/>
        <w:jc w:val="left"/>
        <w:rPr>
          <w:color w:val="auto"/>
          <w:kern w:val="0"/>
          <w:sz w:val="21"/>
          <w:szCs w:val="21"/>
        </w:rPr>
      </w:pPr>
      <w:r>
        <w:rPr>
          <w:color w:val="auto"/>
          <w:kern w:val="0"/>
          <w:sz w:val="21"/>
          <w:szCs w:val="21"/>
        </w:rPr>
        <w:t>（1）质量保证金保函，保证金额为：</w:t>
      </w:r>
      <w:r>
        <w:rPr>
          <w:color w:val="auto"/>
          <w:kern w:val="0"/>
          <w:sz w:val="21"/>
          <w:szCs w:val="21"/>
          <w:u w:val="single"/>
        </w:rPr>
        <w:t xml:space="preserve">  / </w:t>
      </w:r>
      <w:r>
        <w:rPr>
          <w:color w:val="auto"/>
          <w:kern w:val="0"/>
          <w:sz w:val="21"/>
          <w:szCs w:val="21"/>
        </w:rPr>
        <w:t xml:space="preserve">； </w:t>
      </w:r>
    </w:p>
    <w:p>
      <w:pPr>
        <w:autoSpaceDE w:val="0"/>
        <w:autoSpaceDN w:val="0"/>
        <w:spacing w:line="500" w:lineRule="exact"/>
        <w:ind w:firstLine="420" w:firstLineChars="200"/>
        <w:jc w:val="left"/>
        <w:rPr>
          <w:color w:val="auto"/>
          <w:kern w:val="0"/>
          <w:sz w:val="21"/>
          <w:szCs w:val="21"/>
        </w:rPr>
      </w:pPr>
      <w:r>
        <w:rPr>
          <w:color w:val="auto"/>
          <w:kern w:val="0"/>
          <w:sz w:val="21"/>
          <w:szCs w:val="21"/>
        </w:rPr>
        <w:t>（2）</w:t>
      </w:r>
      <w:r>
        <w:rPr>
          <w:color w:val="auto"/>
          <w:kern w:val="0"/>
          <w:sz w:val="21"/>
          <w:szCs w:val="21"/>
          <w:u w:val="single"/>
        </w:rPr>
        <w:t xml:space="preserve"> 3  </w:t>
      </w:r>
      <w:r>
        <w:rPr>
          <w:color w:val="auto"/>
          <w:kern w:val="0"/>
          <w:sz w:val="21"/>
          <w:szCs w:val="21"/>
        </w:rPr>
        <w:t>%的工程款；</w:t>
      </w:r>
    </w:p>
    <w:p>
      <w:pPr>
        <w:autoSpaceDE w:val="0"/>
        <w:autoSpaceDN w:val="0"/>
        <w:spacing w:line="500" w:lineRule="exact"/>
        <w:ind w:firstLine="420" w:firstLineChars="200"/>
        <w:jc w:val="left"/>
        <w:rPr>
          <w:color w:val="auto"/>
          <w:kern w:val="0"/>
          <w:sz w:val="21"/>
          <w:szCs w:val="21"/>
        </w:rPr>
      </w:pPr>
      <w:r>
        <w:rPr>
          <w:color w:val="auto"/>
          <w:kern w:val="0"/>
          <w:sz w:val="21"/>
          <w:szCs w:val="21"/>
        </w:rPr>
        <w:t>（3）其他方式:</w:t>
      </w:r>
      <w:r>
        <w:rPr>
          <w:color w:val="auto"/>
          <w:kern w:val="0"/>
          <w:sz w:val="21"/>
          <w:szCs w:val="21"/>
          <w:u w:val="single"/>
        </w:rPr>
        <w:t xml:space="preserve">   /  </w:t>
      </w:r>
      <w:r>
        <w:rPr>
          <w:color w:val="auto"/>
          <w:kern w:val="0"/>
          <w:sz w:val="21"/>
          <w:szCs w:val="21"/>
        </w:rPr>
        <w:t>。</w:t>
      </w:r>
    </w:p>
    <w:p>
      <w:pPr>
        <w:spacing w:line="500" w:lineRule="exact"/>
        <w:ind w:firstLine="420" w:firstLineChars="200"/>
        <w:jc w:val="left"/>
        <w:rPr>
          <w:color w:val="auto"/>
          <w:sz w:val="21"/>
          <w:szCs w:val="21"/>
        </w:rPr>
      </w:pPr>
      <w:r>
        <w:rPr>
          <w:color w:val="auto"/>
          <w:sz w:val="21"/>
          <w:szCs w:val="21"/>
        </w:rPr>
        <w:t xml:space="preserve">15.3.2 质量保证金的扣留 </w:t>
      </w:r>
    </w:p>
    <w:p>
      <w:pPr>
        <w:spacing w:line="500" w:lineRule="exact"/>
        <w:ind w:firstLine="420" w:firstLineChars="200"/>
        <w:jc w:val="left"/>
        <w:rPr>
          <w:color w:val="auto"/>
          <w:sz w:val="21"/>
          <w:szCs w:val="21"/>
        </w:rPr>
      </w:pPr>
      <w:r>
        <w:rPr>
          <w:color w:val="auto"/>
          <w:sz w:val="21"/>
          <w:szCs w:val="21"/>
        </w:rPr>
        <w:t>质量保证金的扣留采取以下第</w:t>
      </w:r>
      <w:r>
        <w:rPr>
          <w:color w:val="auto"/>
          <w:sz w:val="21"/>
          <w:szCs w:val="21"/>
          <w:u w:val="single"/>
        </w:rPr>
        <w:t xml:space="preserve">  </w:t>
      </w:r>
      <w:r>
        <w:rPr>
          <w:rFonts w:hint="eastAsia"/>
          <w:color w:val="auto"/>
          <w:sz w:val="21"/>
          <w:szCs w:val="21"/>
          <w:u w:val="single"/>
        </w:rPr>
        <w:t>（2）</w:t>
      </w:r>
      <w:r>
        <w:rPr>
          <w:color w:val="auto"/>
          <w:sz w:val="21"/>
          <w:szCs w:val="21"/>
          <w:u w:val="single"/>
        </w:rPr>
        <w:t xml:space="preserve">  </w:t>
      </w:r>
      <w:r>
        <w:rPr>
          <w:color w:val="auto"/>
          <w:sz w:val="21"/>
          <w:szCs w:val="21"/>
        </w:rPr>
        <w:t>种方式：</w:t>
      </w:r>
    </w:p>
    <w:p>
      <w:pPr>
        <w:autoSpaceDE w:val="0"/>
        <w:autoSpaceDN w:val="0"/>
        <w:spacing w:line="500" w:lineRule="exact"/>
        <w:ind w:firstLine="420" w:firstLineChars="200"/>
        <w:jc w:val="left"/>
        <w:rPr>
          <w:color w:val="auto"/>
          <w:kern w:val="0"/>
          <w:sz w:val="21"/>
          <w:szCs w:val="21"/>
        </w:rPr>
      </w:pPr>
      <w:r>
        <w:rPr>
          <w:color w:val="auto"/>
          <w:kern w:val="0"/>
          <w:sz w:val="21"/>
          <w:szCs w:val="21"/>
        </w:rPr>
        <w:t>（1）在支付工程进度款时逐次扣留，在此情形下，质量保证金的计算基数不包括预付款的支付、扣回以及价格调整的金额；</w:t>
      </w:r>
    </w:p>
    <w:p>
      <w:pPr>
        <w:autoSpaceDE w:val="0"/>
        <w:autoSpaceDN w:val="0"/>
        <w:spacing w:line="500" w:lineRule="exact"/>
        <w:ind w:firstLine="420" w:firstLineChars="200"/>
        <w:jc w:val="left"/>
        <w:rPr>
          <w:color w:val="auto"/>
          <w:kern w:val="0"/>
          <w:sz w:val="21"/>
          <w:szCs w:val="21"/>
        </w:rPr>
      </w:pPr>
      <w:r>
        <w:rPr>
          <w:color w:val="auto"/>
          <w:kern w:val="0"/>
          <w:sz w:val="21"/>
          <w:szCs w:val="21"/>
        </w:rPr>
        <w:t>（2）工程竣工结算时一次性扣留质量保证金；</w:t>
      </w:r>
    </w:p>
    <w:p>
      <w:pPr>
        <w:autoSpaceDE w:val="0"/>
        <w:autoSpaceDN w:val="0"/>
        <w:spacing w:line="500" w:lineRule="exact"/>
        <w:ind w:firstLine="420" w:firstLineChars="200"/>
        <w:jc w:val="left"/>
        <w:rPr>
          <w:color w:val="auto"/>
          <w:kern w:val="0"/>
          <w:sz w:val="21"/>
          <w:szCs w:val="21"/>
        </w:rPr>
      </w:pPr>
      <w:r>
        <w:rPr>
          <w:color w:val="auto"/>
          <w:kern w:val="0"/>
          <w:sz w:val="21"/>
          <w:szCs w:val="21"/>
        </w:rPr>
        <w:t>（3）其他扣留方式:</w:t>
      </w:r>
      <w:r>
        <w:rPr>
          <w:color w:val="auto"/>
          <w:kern w:val="0"/>
          <w:sz w:val="21"/>
          <w:szCs w:val="21"/>
          <w:u w:val="single"/>
        </w:rPr>
        <w:t xml:space="preserve"> / </w:t>
      </w:r>
      <w:r>
        <w:rPr>
          <w:color w:val="auto"/>
          <w:kern w:val="0"/>
          <w:sz w:val="21"/>
          <w:szCs w:val="21"/>
        </w:rPr>
        <w:t>。</w:t>
      </w:r>
    </w:p>
    <w:p>
      <w:pPr>
        <w:spacing w:line="500" w:lineRule="exact"/>
        <w:ind w:firstLine="420" w:firstLineChars="200"/>
        <w:jc w:val="left"/>
        <w:rPr>
          <w:color w:val="000000"/>
          <w:sz w:val="21"/>
          <w:szCs w:val="21"/>
        </w:rPr>
      </w:pPr>
      <w:r>
        <w:rPr>
          <w:color w:val="000000"/>
          <w:sz w:val="21"/>
          <w:szCs w:val="21"/>
        </w:rPr>
        <w:t>关于质量保证金的补充约定：</w:t>
      </w:r>
      <w:r>
        <w:rPr>
          <w:color w:val="000000"/>
          <w:kern w:val="0"/>
          <w:sz w:val="21"/>
          <w:szCs w:val="21"/>
          <w:u w:val="single"/>
        </w:rPr>
        <w:t xml:space="preserve">/  </w:t>
      </w:r>
      <w:r>
        <w:rPr>
          <w:color w:val="000000"/>
          <w:kern w:val="0"/>
          <w:sz w:val="21"/>
          <w:szCs w:val="21"/>
        </w:rPr>
        <w:t>。</w:t>
      </w:r>
    </w:p>
    <w:bookmarkEnd w:id="1156"/>
    <w:bookmarkEnd w:id="1157"/>
    <w:p>
      <w:pPr>
        <w:spacing w:line="500" w:lineRule="exact"/>
        <w:ind w:firstLine="420" w:firstLineChars="200"/>
        <w:rPr>
          <w:color w:val="000000"/>
          <w:sz w:val="21"/>
          <w:szCs w:val="21"/>
        </w:rPr>
      </w:pPr>
      <w:r>
        <w:rPr>
          <w:color w:val="000000"/>
          <w:sz w:val="21"/>
          <w:szCs w:val="21"/>
        </w:rPr>
        <w:t>15.4保修</w:t>
      </w:r>
    </w:p>
    <w:bookmarkEnd w:id="1158"/>
    <w:p>
      <w:pPr>
        <w:spacing w:line="500" w:lineRule="exact"/>
        <w:ind w:firstLine="409" w:firstLineChars="195"/>
        <w:jc w:val="left"/>
        <w:rPr>
          <w:color w:val="000000"/>
          <w:sz w:val="21"/>
          <w:szCs w:val="21"/>
        </w:rPr>
      </w:pPr>
      <w:r>
        <w:rPr>
          <w:color w:val="000000"/>
          <w:sz w:val="21"/>
          <w:szCs w:val="21"/>
        </w:rPr>
        <w:t>15.4.1 保修责任</w:t>
      </w:r>
    </w:p>
    <w:p>
      <w:pPr>
        <w:spacing w:line="500" w:lineRule="exact"/>
        <w:ind w:firstLine="420" w:firstLineChars="200"/>
        <w:jc w:val="left"/>
        <w:rPr>
          <w:color w:val="000000"/>
          <w:kern w:val="0"/>
          <w:sz w:val="21"/>
          <w:szCs w:val="21"/>
        </w:rPr>
      </w:pPr>
      <w:r>
        <w:rPr>
          <w:color w:val="000000"/>
          <w:sz w:val="21"/>
          <w:szCs w:val="21"/>
        </w:rPr>
        <w:t>工程保修</w:t>
      </w:r>
      <w:r>
        <w:rPr>
          <w:color w:val="auto"/>
          <w:sz w:val="21"/>
          <w:szCs w:val="21"/>
        </w:rPr>
        <w:t>期为：</w:t>
      </w:r>
      <w:r>
        <w:rPr>
          <w:color w:val="auto"/>
          <w:kern w:val="0"/>
          <w:sz w:val="21"/>
          <w:szCs w:val="21"/>
          <w:u w:val="single"/>
        </w:rPr>
        <w:t xml:space="preserve"> 见工程质量保修书</w:t>
      </w:r>
      <w:r>
        <w:rPr>
          <w:color w:val="auto"/>
          <w:kern w:val="0"/>
          <w:sz w:val="21"/>
          <w:szCs w:val="21"/>
        </w:rPr>
        <w:t>。</w:t>
      </w:r>
    </w:p>
    <w:p>
      <w:pPr>
        <w:spacing w:line="500" w:lineRule="exact"/>
        <w:ind w:firstLine="409" w:firstLineChars="195"/>
        <w:jc w:val="left"/>
        <w:rPr>
          <w:color w:val="000000"/>
          <w:sz w:val="21"/>
          <w:szCs w:val="21"/>
        </w:rPr>
      </w:pPr>
      <w:r>
        <w:rPr>
          <w:color w:val="000000"/>
          <w:sz w:val="21"/>
          <w:szCs w:val="21"/>
        </w:rPr>
        <w:t>15.4.3 修复通知</w:t>
      </w:r>
    </w:p>
    <w:p>
      <w:pPr>
        <w:spacing w:line="500" w:lineRule="exact"/>
        <w:ind w:firstLine="420" w:firstLineChars="200"/>
        <w:jc w:val="left"/>
        <w:rPr>
          <w:color w:val="000000"/>
          <w:kern w:val="0"/>
          <w:sz w:val="21"/>
          <w:szCs w:val="21"/>
        </w:rPr>
      </w:pPr>
      <w:r>
        <w:rPr>
          <w:color w:val="000000"/>
          <w:kern w:val="0"/>
          <w:sz w:val="21"/>
          <w:szCs w:val="21"/>
        </w:rPr>
        <w:t>承包人收到保修通知并到达工程现场的合理时间：</w:t>
      </w:r>
      <w:r>
        <w:rPr>
          <w:color w:val="000000"/>
          <w:kern w:val="0"/>
          <w:sz w:val="21"/>
          <w:szCs w:val="21"/>
          <w:u w:val="single"/>
        </w:rPr>
        <w:t xml:space="preserve"> 24小时 </w:t>
      </w:r>
      <w:r>
        <w:rPr>
          <w:color w:val="000000"/>
          <w:kern w:val="0"/>
          <w:sz w:val="21"/>
          <w:szCs w:val="21"/>
        </w:rPr>
        <w:t>。</w:t>
      </w:r>
    </w:p>
    <w:bookmarkEnd w:id="1159"/>
    <w:bookmarkEnd w:id="1160"/>
    <w:bookmarkEnd w:id="1161"/>
    <w:bookmarkEnd w:id="1162"/>
    <w:p>
      <w:pPr>
        <w:pStyle w:val="7"/>
        <w:spacing w:before="0" w:after="0" w:line="500" w:lineRule="exact"/>
        <w:rPr>
          <w:bCs w:val="0"/>
          <w:color w:val="000000"/>
          <w:sz w:val="21"/>
          <w:szCs w:val="21"/>
        </w:rPr>
      </w:pPr>
      <w:bookmarkStart w:id="1185" w:name="_Toc15897"/>
      <w:bookmarkStart w:id="1186" w:name="_Toc351203648"/>
      <w:bookmarkStart w:id="1187" w:name="_Toc28640"/>
      <w:bookmarkStart w:id="1188" w:name="_Toc280868717"/>
      <w:bookmarkStart w:id="1189" w:name="_Toc280868718"/>
      <w:r>
        <w:rPr>
          <w:bCs w:val="0"/>
          <w:color w:val="000000"/>
          <w:sz w:val="21"/>
          <w:szCs w:val="21"/>
        </w:rPr>
        <w:t>16. 违约</w:t>
      </w:r>
      <w:bookmarkEnd w:id="1185"/>
      <w:bookmarkEnd w:id="1186"/>
      <w:bookmarkEnd w:id="1187"/>
    </w:p>
    <w:p>
      <w:pPr>
        <w:spacing w:line="500" w:lineRule="exact"/>
        <w:ind w:firstLine="420" w:firstLineChars="200"/>
        <w:rPr>
          <w:color w:val="000000"/>
          <w:sz w:val="21"/>
          <w:szCs w:val="21"/>
        </w:rPr>
      </w:pPr>
      <w:r>
        <w:rPr>
          <w:color w:val="000000"/>
          <w:sz w:val="21"/>
          <w:szCs w:val="21"/>
        </w:rPr>
        <w:t>16.1 发包人违约</w:t>
      </w:r>
    </w:p>
    <w:p>
      <w:pPr>
        <w:spacing w:line="500" w:lineRule="exact"/>
        <w:ind w:firstLine="420" w:firstLineChars="200"/>
        <w:jc w:val="left"/>
        <w:rPr>
          <w:color w:val="000000"/>
          <w:sz w:val="21"/>
          <w:szCs w:val="21"/>
        </w:rPr>
      </w:pPr>
      <w:r>
        <w:rPr>
          <w:color w:val="000000"/>
          <w:sz w:val="21"/>
          <w:szCs w:val="21"/>
        </w:rPr>
        <w:t>16.1.1发包人违约的情形</w:t>
      </w:r>
    </w:p>
    <w:p>
      <w:pPr>
        <w:spacing w:line="500" w:lineRule="exact"/>
        <w:ind w:left="720" w:hanging="630" w:hangingChars="300"/>
        <w:jc w:val="left"/>
        <w:rPr>
          <w:color w:val="000000"/>
          <w:kern w:val="0"/>
          <w:sz w:val="21"/>
          <w:szCs w:val="21"/>
        </w:rPr>
      </w:pPr>
      <w:r>
        <w:rPr>
          <w:color w:val="000000"/>
          <w:kern w:val="0"/>
          <w:sz w:val="21"/>
          <w:szCs w:val="21"/>
        </w:rPr>
        <w:t>发包人违约的其他情形：</w:t>
      </w:r>
      <w:r>
        <w:rPr>
          <w:color w:val="000000"/>
          <w:kern w:val="0"/>
          <w:sz w:val="21"/>
          <w:szCs w:val="21"/>
          <w:u w:val="single"/>
        </w:rPr>
        <w:t xml:space="preserve"> / </w:t>
      </w:r>
      <w:r>
        <w:rPr>
          <w:color w:val="000000"/>
          <w:kern w:val="0"/>
          <w:sz w:val="21"/>
          <w:szCs w:val="21"/>
        </w:rPr>
        <w:t>。</w:t>
      </w:r>
    </w:p>
    <w:p>
      <w:pPr>
        <w:spacing w:line="500" w:lineRule="exact"/>
        <w:ind w:left="1200" w:hanging="1050" w:hangingChars="500"/>
        <w:jc w:val="left"/>
        <w:rPr>
          <w:color w:val="000000"/>
          <w:kern w:val="0"/>
          <w:sz w:val="21"/>
          <w:szCs w:val="21"/>
        </w:rPr>
      </w:pPr>
      <w:r>
        <w:rPr>
          <w:color w:val="000000"/>
          <w:kern w:val="0"/>
          <w:sz w:val="21"/>
          <w:szCs w:val="21"/>
        </w:rPr>
        <w:t xml:space="preserve">    16.1.2 发包人违约的责任</w:t>
      </w:r>
    </w:p>
    <w:p>
      <w:pPr>
        <w:spacing w:line="500" w:lineRule="exact"/>
        <w:ind w:firstLine="420" w:firstLineChars="200"/>
        <w:jc w:val="left"/>
        <w:rPr>
          <w:color w:val="000000"/>
          <w:kern w:val="0"/>
          <w:sz w:val="21"/>
          <w:szCs w:val="21"/>
        </w:rPr>
      </w:pPr>
      <w:r>
        <w:rPr>
          <w:color w:val="000000"/>
          <w:kern w:val="0"/>
          <w:sz w:val="21"/>
          <w:szCs w:val="21"/>
        </w:rPr>
        <w:t>发包人违约责任的承担方式和计算方法：</w:t>
      </w:r>
    </w:p>
    <w:p>
      <w:pPr>
        <w:spacing w:line="500" w:lineRule="exact"/>
        <w:ind w:firstLine="420" w:firstLineChars="200"/>
        <w:jc w:val="left"/>
        <w:rPr>
          <w:color w:val="000000"/>
          <w:kern w:val="0"/>
          <w:sz w:val="21"/>
          <w:szCs w:val="21"/>
          <w:u w:val="single"/>
        </w:rPr>
      </w:pPr>
      <w:r>
        <w:rPr>
          <w:color w:val="000000"/>
          <w:kern w:val="0"/>
          <w:sz w:val="21"/>
          <w:szCs w:val="21"/>
        </w:rPr>
        <w:t>（1）因发包人原因未能在计划开工日期前7天内下达开工通知的违约责任：</w:t>
      </w:r>
      <w:r>
        <w:rPr>
          <w:color w:val="000000"/>
          <w:kern w:val="0"/>
          <w:sz w:val="21"/>
          <w:szCs w:val="21"/>
          <w:u w:val="single"/>
        </w:rPr>
        <w:t xml:space="preserve"> 双方另行确定 </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（2）因发包人原因未能按合同约定支付合同价款的违约责任：</w:t>
      </w:r>
      <w:r>
        <w:rPr>
          <w:color w:val="000000"/>
          <w:kern w:val="0"/>
          <w:sz w:val="21"/>
          <w:szCs w:val="21"/>
          <w:u w:val="single"/>
        </w:rPr>
        <w:t xml:space="preserve">       / </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（3）发包人违反第10.1款〔变更的范围〕第（2）项约定，自行实施被取消的工作或转由他人实施的违约责任：</w:t>
      </w:r>
      <w:r>
        <w:rPr>
          <w:color w:val="000000"/>
          <w:kern w:val="0"/>
          <w:sz w:val="21"/>
          <w:szCs w:val="21"/>
          <w:u w:val="single"/>
        </w:rPr>
        <w:t>双方另行确定</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（4）发包人提供的材料、工程设备的规格、数量或质量不符合合同约定，或因发包人原因导致交货日期延误或交货地点变更等情况的违约责任：</w:t>
      </w:r>
      <w:r>
        <w:rPr>
          <w:color w:val="000000"/>
          <w:kern w:val="0"/>
          <w:sz w:val="21"/>
          <w:szCs w:val="21"/>
          <w:u w:val="single"/>
        </w:rPr>
        <w:t xml:space="preserve"> 双方另行确定  </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（5）因发包人违反合同约定造成暂停施工的违约责任：</w:t>
      </w:r>
      <w:r>
        <w:rPr>
          <w:color w:val="000000"/>
          <w:kern w:val="0"/>
          <w:sz w:val="21"/>
          <w:szCs w:val="21"/>
          <w:u w:val="single"/>
        </w:rPr>
        <w:t xml:space="preserve"> 双方另行确定 </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（6）发包人无正当理由没有在约定期限内发出复工指示，导致承包人无法复工的违约责任：</w:t>
      </w:r>
      <w:r>
        <w:rPr>
          <w:color w:val="000000"/>
          <w:kern w:val="0"/>
          <w:sz w:val="21"/>
          <w:szCs w:val="21"/>
          <w:u w:val="single"/>
        </w:rPr>
        <w:t xml:space="preserve"> 双方另行确定 </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（7）其他：</w:t>
      </w:r>
      <w:r>
        <w:rPr>
          <w:color w:val="000000"/>
          <w:kern w:val="0"/>
          <w:sz w:val="21"/>
          <w:szCs w:val="21"/>
          <w:u w:val="single"/>
        </w:rPr>
        <w:t xml:space="preserve"> / </w:t>
      </w:r>
      <w:r>
        <w:rPr>
          <w:color w:val="000000"/>
          <w:kern w:val="0"/>
          <w:sz w:val="21"/>
          <w:szCs w:val="21"/>
        </w:rPr>
        <w:t>。</w:t>
      </w:r>
    </w:p>
    <w:p>
      <w:pPr>
        <w:spacing w:line="500" w:lineRule="exact"/>
        <w:ind w:firstLine="420" w:firstLineChars="200"/>
        <w:jc w:val="left"/>
        <w:rPr>
          <w:color w:val="000000"/>
          <w:sz w:val="21"/>
          <w:szCs w:val="21"/>
        </w:rPr>
      </w:pPr>
      <w:r>
        <w:rPr>
          <w:color w:val="000000"/>
          <w:sz w:val="21"/>
          <w:szCs w:val="21"/>
        </w:rPr>
        <w:t>16.1.3 因发包人违约解除合同</w:t>
      </w:r>
    </w:p>
    <w:p>
      <w:pPr>
        <w:autoSpaceDE w:val="0"/>
        <w:autoSpaceDN w:val="0"/>
        <w:spacing w:line="500" w:lineRule="exact"/>
        <w:ind w:firstLine="420" w:firstLineChars="200"/>
        <w:jc w:val="left"/>
        <w:rPr>
          <w:color w:val="000000"/>
          <w:kern w:val="0"/>
          <w:sz w:val="21"/>
          <w:szCs w:val="21"/>
        </w:rPr>
      </w:pPr>
      <w:r>
        <w:rPr>
          <w:color w:val="000000"/>
          <w:kern w:val="0"/>
          <w:sz w:val="21"/>
          <w:szCs w:val="21"/>
        </w:rPr>
        <w:t>承包人按16.1.1项〔发包人违约的情形〕约定暂停施工满</w:t>
      </w:r>
      <w:r>
        <w:rPr>
          <w:color w:val="000000"/>
          <w:kern w:val="0"/>
          <w:sz w:val="21"/>
          <w:szCs w:val="21"/>
          <w:u w:val="single"/>
        </w:rPr>
        <w:t xml:space="preserve"> 60 </w:t>
      </w:r>
      <w:r>
        <w:rPr>
          <w:color w:val="000000"/>
          <w:kern w:val="0"/>
          <w:sz w:val="21"/>
          <w:szCs w:val="21"/>
        </w:rPr>
        <w:t>天后发包人仍不纠正其违约行为并致使合同目的不能实现的，承包人有权解除合同。</w:t>
      </w:r>
    </w:p>
    <w:p>
      <w:pPr>
        <w:spacing w:line="500" w:lineRule="exact"/>
        <w:ind w:firstLine="420" w:firstLineChars="200"/>
        <w:rPr>
          <w:color w:val="000000"/>
          <w:sz w:val="21"/>
          <w:szCs w:val="21"/>
        </w:rPr>
      </w:pPr>
      <w:r>
        <w:rPr>
          <w:color w:val="000000"/>
          <w:sz w:val="21"/>
          <w:szCs w:val="21"/>
        </w:rPr>
        <w:t>16.2 承包人违约</w:t>
      </w:r>
    </w:p>
    <w:p>
      <w:pPr>
        <w:spacing w:line="500" w:lineRule="exact"/>
        <w:ind w:firstLine="420" w:firstLineChars="200"/>
        <w:jc w:val="left"/>
        <w:rPr>
          <w:color w:val="000000"/>
          <w:kern w:val="0"/>
          <w:sz w:val="21"/>
          <w:szCs w:val="21"/>
        </w:rPr>
      </w:pPr>
      <w:r>
        <w:rPr>
          <w:color w:val="000000"/>
          <w:kern w:val="0"/>
          <w:sz w:val="21"/>
          <w:szCs w:val="21"/>
        </w:rPr>
        <w:t>16.2.1 承包人违约的情形</w:t>
      </w:r>
    </w:p>
    <w:p>
      <w:pPr>
        <w:spacing w:line="500" w:lineRule="exact"/>
        <w:jc w:val="left"/>
        <w:rPr>
          <w:color w:val="000000"/>
          <w:kern w:val="0"/>
          <w:sz w:val="21"/>
          <w:szCs w:val="21"/>
        </w:rPr>
      </w:pPr>
      <w:r>
        <w:rPr>
          <w:color w:val="000000"/>
          <w:kern w:val="0"/>
          <w:sz w:val="21"/>
          <w:szCs w:val="21"/>
        </w:rPr>
        <w:t>承包人违约的其他情形：</w:t>
      </w:r>
      <w:r>
        <w:rPr>
          <w:color w:val="000000"/>
          <w:kern w:val="0"/>
          <w:sz w:val="21"/>
          <w:szCs w:val="21"/>
          <w:u w:val="single"/>
        </w:rPr>
        <w:t xml:space="preserve"> 1.因承包人原因不能按照协议约定的竣工日期或发包方同意的工期竣工的；2.因承包人原因工程质量达不到设计要求或国家标准的；3.承包人违约后，发包方要求违约方继续履行合同时，承包方应在承担违约责任后继续履行合同而不履行者</w:t>
      </w:r>
      <w:r>
        <w:rPr>
          <w:color w:val="000000"/>
          <w:kern w:val="0"/>
          <w:sz w:val="21"/>
          <w:szCs w:val="21"/>
        </w:rPr>
        <w:t>。</w:t>
      </w:r>
    </w:p>
    <w:p>
      <w:pPr>
        <w:spacing w:line="500" w:lineRule="exact"/>
        <w:ind w:firstLine="420" w:firstLineChars="200"/>
        <w:jc w:val="left"/>
        <w:rPr>
          <w:color w:val="000000"/>
          <w:kern w:val="0"/>
          <w:sz w:val="21"/>
          <w:szCs w:val="21"/>
        </w:rPr>
      </w:pPr>
      <w:r>
        <w:rPr>
          <w:color w:val="000000"/>
          <w:kern w:val="0"/>
          <w:sz w:val="21"/>
          <w:szCs w:val="21"/>
        </w:rPr>
        <w:t>16.2.2承包人违约的责任</w:t>
      </w:r>
    </w:p>
    <w:p>
      <w:pPr>
        <w:spacing w:line="500" w:lineRule="exact"/>
        <w:ind w:left="720" w:hanging="630" w:hangingChars="300"/>
        <w:jc w:val="left"/>
        <w:rPr>
          <w:color w:val="000000"/>
          <w:kern w:val="0"/>
          <w:sz w:val="21"/>
          <w:szCs w:val="21"/>
          <w:u w:val="single"/>
        </w:rPr>
      </w:pPr>
      <w:r>
        <w:rPr>
          <w:color w:val="000000"/>
          <w:kern w:val="0"/>
          <w:sz w:val="21"/>
          <w:szCs w:val="21"/>
        </w:rPr>
        <w:t>承包人违约责任的承担方式和计算方法：</w:t>
      </w:r>
      <w:r>
        <w:rPr>
          <w:color w:val="000000"/>
          <w:kern w:val="0"/>
          <w:sz w:val="21"/>
          <w:szCs w:val="21"/>
          <w:u w:val="single"/>
        </w:rPr>
        <w:t>由承包人承担全部费</w:t>
      </w:r>
    </w:p>
    <w:p>
      <w:pPr>
        <w:spacing w:line="500" w:lineRule="exact"/>
        <w:jc w:val="left"/>
        <w:rPr>
          <w:color w:val="000000"/>
          <w:kern w:val="0"/>
          <w:sz w:val="21"/>
          <w:szCs w:val="21"/>
          <w:u w:val="single"/>
        </w:rPr>
      </w:pPr>
      <w:r>
        <w:rPr>
          <w:color w:val="000000"/>
          <w:kern w:val="0"/>
          <w:sz w:val="21"/>
          <w:szCs w:val="21"/>
          <w:u w:val="single"/>
        </w:rPr>
        <w:t>用并承担相关法律责任</w:t>
      </w:r>
      <w:r>
        <w:rPr>
          <w:color w:val="000000"/>
          <w:kern w:val="0"/>
          <w:sz w:val="21"/>
          <w:szCs w:val="21"/>
        </w:rPr>
        <w:t>。</w:t>
      </w:r>
      <w:r>
        <w:rPr>
          <w:color w:val="000000"/>
          <w:sz w:val="21"/>
          <w:szCs w:val="21"/>
        </w:rPr>
        <w:t xml:space="preserve">    </w:t>
      </w:r>
    </w:p>
    <w:p>
      <w:pPr>
        <w:spacing w:line="500" w:lineRule="exact"/>
        <w:ind w:firstLine="420" w:firstLineChars="200"/>
        <w:jc w:val="left"/>
        <w:rPr>
          <w:color w:val="000000"/>
          <w:sz w:val="21"/>
          <w:szCs w:val="21"/>
        </w:rPr>
      </w:pPr>
      <w:r>
        <w:rPr>
          <w:color w:val="000000"/>
          <w:sz w:val="21"/>
          <w:szCs w:val="21"/>
        </w:rPr>
        <w:t>16.2.3 因承包人违约解除合同</w:t>
      </w:r>
    </w:p>
    <w:p>
      <w:pPr>
        <w:spacing w:line="500" w:lineRule="exact"/>
        <w:ind w:firstLine="420" w:firstLineChars="200"/>
        <w:rPr>
          <w:color w:val="000000"/>
          <w:kern w:val="0"/>
          <w:sz w:val="21"/>
          <w:szCs w:val="21"/>
        </w:rPr>
      </w:pPr>
      <w:r>
        <w:rPr>
          <w:color w:val="000000"/>
          <w:kern w:val="0"/>
          <w:sz w:val="21"/>
          <w:szCs w:val="21"/>
        </w:rPr>
        <w:t>关于承包人违约解除合同的特别约定：</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kern w:val="0"/>
          <w:sz w:val="21"/>
          <w:szCs w:val="21"/>
        </w:rPr>
      </w:pPr>
      <w:r>
        <w:rPr>
          <w:color w:val="000000"/>
          <w:kern w:val="0"/>
          <w:sz w:val="21"/>
          <w:szCs w:val="21"/>
        </w:rPr>
        <w:t>发包人继续使用承包人在施工现场的材料、设备、临时工程、承包人文件和由承包人或以其名义编制的其他文件的费用承担方式：</w:t>
      </w:r>
      <w:r>
        <w:rPr>
          <w:color w:val="000000"/>
          <w:kern w:val="0"/>
          <w:sz w:val="21"/>
          <w:szCs w:val="21"/>
          <w:u w:val="single"/>
        </w:rPr>
        <w:t xml:space="preserve"> / </w:t>
      </w:r>
      <w:r>
        <w:rPr>
          <w:color w:val="000000"/>
          <w:kern w:val="0"/>
          <w:sz w:val="21"/>
          <w:szCs w:val="21"/>
        </w:rPr>
        <w:t>。</w:t>
      </w:r>
    </w:p>
    <w:p>
      <w:pPr>
        <w:pStyle w:val="7"/>
        <w:spacing w:before="0" w:after="0" w:line="500" w:lineRule="exact"/>
        <w:rPr>
          <w:bCs w:val="0"/>
          <w:color w:val="000000"/>
          <w:sz w:val="21"/>
          <w:szCs w:val="21"/>
        </w:rPr>
      </w:pPr>
      <w:bookmarkStart w:id="1190" w:name="_Toc5698"/>
      <w:bookmarkStart w:id="1191" w:name="_Toc11671"/>
      <w:bookmarkStart w:id="1192" w:name="_Toc351203649"/>
      <w:r>
        <w:rPr>
          <w:bCs w:val="0"/>
          <w:color w:val="000000"/>
          <w:sz w:val="21"/>
          <w:szCs w:val="21"/>
        </w:rPr>
        <w:t>17. 不可抗力</w:t>
      </w:r>
      <w:bookmarkEnd w:id="1190"/>
      <w:bookmarkEnd w:id="1191"/>
      <w:bookmarkEnd w:id="1192"/>
      <w:r>
        <w:rPr>
          <w:bCs w:val="0"/>
          <w:color w:val="000000"/>
          <w:sz w:val="21"/>
          <w:szCs w:val="21"/>
        </w:rPr>
        <w:t xml:space="preserve"> </w:t>
      </w:r>
      <w:bookmarkEnd w:id="1188"/>
    </w:p>
    <w:p>
      <w:pPr>
        <w:spacing w:line="500" w:lineRule="exact"/>
        <w:ind w:firstLine="420" w:firstLineChars="200"/>
        <w:rPr>
          <w:color w:val="000000"/>
          <w:sz w:val="21"/>
          <w:szCs w:val="21"/>
        </w:rPr>
      </w:pPr>
      <w:r>
        <w:rPr>
          <w:color w:val="000000"/>
          <w:sz w:val="21"/>
          <w:szCs w:val="21"/>
        </w:rPr>
        <w:t>17.1 不可抗力的确认</w:t>
      </w:r>
    </w:p>
    <w:p>
      <w:pPr>
        <w:spacing w:line="500" w:lineRule="exact"/>
        <w:ind w:firstLine="420" w:firstLineChars="200"/>
        <w:jc w:val="left"/>
        <w:rPr>
          <w:color w:val="000000"/>
          <w:kern w:val="0"/>
          <w:sz w:val="21"/>
          <w:szCs w:val="21"/>
          <w:u w:val="single"/>
        </w:rPr>
      </w:pPr>
      <w:r>
        <w:rPr>
          <w:color w:val="000000"/>
          <w:sz w:val="21"/>
          <w:szCs w:val="21"/>
        </w:rPr>
        <w:t xml:space="preserve">除通用合同条款约定的不可抗力事件之外，视为不可抗力的其他情形： </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sz w:val="21"/>
          <w:szCs w:val="21"/>
        </w:rPr>
      </w:pPr>
      <w:r>
        <w:rPr>
          <w:color w:val="000000"/>
          <w:sz w:val="21"/>
          <w:szCs w:val="21"/>
        </w:rPr>
        <w:t>17.4 因不可抗力解除合同</w:t>
      </w:r>
    </w:p>
    <w:p>
      <w:pPr>
        <w:spacing w:line="500" w:lineRule="exact"/>
        <w:ind w:firstLine="420" w:firstLineChars="200"/>
        <w:jc w:val="left"/>
        <w:rPr>
          <w:color w:val="000000"/>
          <w:sz w:val="21"/>
          <w:szCs w:val="21"/>
        </w:rPr>
      </w:pPr>
      <w:r>
        <w:rPr>
          <w:color w:val="000000"/>
          <w:sz w:val="21"/>
          <w:szCs w:val="21"/>
        </w:rPr>
        <w:t>合同解除后，发包人应在商定或确定发包人应支付款项后</w:t>
      </w:r>
      <w:r>
        <w:rPr>
          <w:color w:val="000000"/>
          <w:sz w:val="21"/>
          <w:szCs w:val="21"/>
          <w:u w:val="single"/>
        </w:rPr>
        <w:t xml:space="preserve"> 60</w:t>
      </w:r>
      <w:r>
        <w:rPr>
          <w:color w:val="000000"/>
          <w:sz w:val="21"/>
          <w:szCs w:val="21"/>
        </w:rPr>
        <w:t>天内完成款项的支付。</w:t>
      </w:r>
    </w:p>
    <w:p>
      <w:pPr>
        <w:pStyle w:val="7"/>
        <w:spacing w:before="0" w:after="0" w:line="500" w:lineRule="exact"/>
        <w:rPr>
          <w:bCs w:val="0"/>
          <w:color w:val="000000"/>
          <w:sz w:val="21"/>
          <w:szCs w:val="21"/>
        </w:rPr>
      </w:pPr>
      <w:bookmarkStart w:id="1193" w:name="_Toc31580"/>
      <w:bookmarkStart w:id="1194" w:name="_Toc351203650"/>
      <w:bookmarkStart w:id="1195" w:name="_Toc30187"/>
      <w:r>
        <w:rPr>
          <w:bCs w:val="0"/>
          <w:color w:val="000000"/>
          <w:sz w:val="21"/>
          <w:szCs w:val="21"/>
        </w:rPr>
        <w:t>18. 保险</w:t>
      </w:r>
      <w:bookmarkEnd w:id="1193"/>
      <w:bookmarkEnd w:id="1194"/>
      <w:bookmarkEnd w:id="1195"/>
    </w:p>
    <w:bookmarkEnd w:id="1189"/>
    <w:p>
      <w:pPr>
        <w:spacing w:line="500" w:lineRule="exact"/>
        <w:ind w:firstLine="420" w:firstLineChars="200"/>
        <w:rPr>
          <w:color w:val="000000"/>
          <w:sz w:val="21"/>
          <w:szCs w:val="21"/>
        </w:rPr>
      </w:pPr>
      <w:r>
        <w:rPr>
          <w:color w:val="000000"/>
          <w:sz w:val="21"/>
          <w:szCs w:val="21"/>
        </w:rPr>
        <w:t>18.1 工程保险</w:t>
      </w:r>
    </w:p>
    <w:p>
      <w:pPr>
        <w:spacing w:line="500" w:lineRule="exact"/>
        <w:ind w:firstLine="420" w:firstLineChars="200"/>
        <w:jc w:val="left"/>
        <w:rPr>
          <w:color w:val="000000"/>
          <w:sz w:val="21"/>
          <w:szCs w:val="21"/>
        </w:rPr>
      </w:pPr>
      <w:r>
        <w:rPr>
          <w:color w:val="000000"/>
          <w:sz w:val="21"/>
          <w:szCs w:val="21"/>
        </w:rPr>
        <w:t>关于工程保险的特别约定：</w:t>
      </w:r>
      <w:r>
        <w:rPr>
          <w:color w:val="000000"/>
          <w:kern w:val="0"/>
          <w:sz w:val="21"/>
          <w:szCs w:val="21"/>
          <w:u w:val="single"/>
        </w:rPr>
        <w:t xml:space="preserve"> / </w:t>
      </w:r>
      <w:r>
        <w:rPr>
          <w:color w:val="000000"/>
          <w:kern w:val="0"/>
          <w:sz w:val="21"/>
          <w:szCs w:val="21"/>
        </w:rPr>
        <w:t>。</w:t>
      </w:r>
    </w:p>
    <w:p>
      <w:pPr>
        <w:spacing w:line="500" w:lineRule="exact"/>
        <w:ind w:firstLine="420" w:firstLineChars="200"/>
        <w:rPr>
          <w:color w:val="000000"/>
          <w:sz w:val="21"/>
          <w:szCs w:val="21"/>
        </w:rPr>
      </w:pPr>
      <w:r>
        <w:rPr>
          <w:color w:val="000000"/>
          <w:sz w:val="21"/>
          <w:szCs w:val="21"/>
        </w:rPr>
        <w:t>18.3 其他保险</w:t>
      </w:r>
    </w:p>
    <w:p>
      <w:pPr>
        <w:spacing w:line="500" w:lineRule="exact"/>
        <w:ind w:firstLine="420" w:firstLineChars="200"/>
        <w:jc w:val="left"/>
        <w:rPr>
          <w:color w:val="000000"/>
          <w:kern w:val="0"/>
          <w:sz w:val="21"/>
          <w:szCs w:val="21"/>
        </w:rPr>
      </w:pPr>
      <w:r>
        <w:rPr>
          <w:color w:val="000000"/>
          <w:sz w:val="21"/>
          <w:szCs w:val="21"/>
        </w:rPr>
        <w:t>关于其他保险的约定：</w:t>
      </w:r>
      <w:r>
        <w:rPr>
          <w:color w:val="000000"/>
          <w:kern w:val="0"/>
          <w:sz w:val="21"/>
          <w:szCs w:val="21"/>
          <w:u w:val="single"/>
        </w:rPr>
        <w:t xml:space="preserve"> / </w:t>
      </w:r>
      <w:r>
        <w:rPr>
          <w:color w:val="000000"/>
          <w:kern w:val="0"/>
          <w:sz w:val="21"/>
          <w:szCs w:val="21"/>
        </w:rPr>
        <w:t>。</w:t>
      </w:r>
    </w:p>
    <w:p>
      <w:pPr>
        <w:spacing w:line="500" w:lineRule="exact"/>
        <w:ind w:firstLine="420" w:firstLineChars="200"/>
        <w:jc w:val="left"/>
        <w:rPr>
          <w:color w:val="000000"/>
          <w:kern w:val="0"/>
          <w:sz w:val="21"/>
          <w:szCs w:val="21"/>
        </w:rPr>
      </w:pPr>
      <w:r>
        <w:rPr>
          <w:color w:val="000000"/>
          <w:sz w:val="21"/>
          <w:szCs w:val="21"/>
        </w:rPr>
        <w:t>承包人是否应为其施工设备等办理财产保险：</w:t>
      </w:r>
      <w:r>
        <w:rPr>
          <w:color w:val="000000"/>
          <w:sz w:val="21"/>
          <w:szCs w:val="21"/>
          <w:u w:val="single"/>
        </w:rPr>
        <w:t xml:space="preserve"> / </w:t>
      </w:r>
      <w:r>
        <w:rPr>
          <w:color w:val="000000"/>
          <w:sz w:val="21"/>
          <w:szCs w:val="21"/>
        </w:rPr>
        <w:t>。</w:t>
      </w:r>
    </w:p>
    <w:p>
      <w:pPr>
        <w:spacing w:line="500" w:lineRule="exact"/>
        <w:ind w:firstLine="420" w:firstLineChars="200"/>
        <w:rPr>
          <w:color w:val="000000"/>
          <w:sz w:val="21"/>
          <w:szCs w:val="21"/>
        </w:rPr>
      </w:pPr>
      <w:r>
        <w:rPr>
          <w:color w:val="000000"/>
          <w:sz w:val="21"/>
          <w:szCs w:val="21"/>
        </w:rPr>
        <w:t>18.7 通知义务</w:t>
      </w:r>
    </w:p>
    <w:p>
      <w:pPr>
        <w:spacing w:line="500" w:lineRule="exact"/>
        <w:ind w:firstLine="420" w:firstLineChars="200"/>
        <w:jc w:val="left"/>
        <w:rPr>
          <w:color w:val="000000"/>
          <w:sz w:val="21"/>
          <w:szCs w:val="21"/>
        </w:rPr>
      </w:pPr>
      <w:r>
        <w:rPr>
          <w:color w:val="000000"/>
          <w:kern w:val="0"/>
          <w:sz w:val="21"/>
          <w:szCs w:val="21"/>
        </w:rPr>
        <w:t>关于变更保险合同时的通知义务的约定：</w:t>
      </w:r>
      <w:r>
        <w:rPr>
          <w:color w:val="000000"/>
          <w:sz w:val="21"/>
          <w:szCs w:val="21"/>
          <w:u w:val="single"/>
        </w:rPr>
        <w:t xml:space="preserve"> / </w:t>
      </w:r>
      <w:r>
        <w:rPr>
          <w:color w:val="000000"/>
          <w:sz w:val="21"/>
          <w:szCs w:val="21"/>
        </w:rPr>
        <w:t>。</w:t>
      </w:r>
    </w:p>
    <w:bookmarkEnd w:id="1163"/>
    <w:bookmarkEnd w:id="1164"/>
    <w:bookmarkEnd w:id="1165"/>
    <w:bookmarkEnd w:id="1166"/>
    <w:bookmarkEnd w:id="1167"/>
    <w:bookmarkEnd w:id="1168"/>
    <w:bookmarkEnd w:id="1169"/>
    <w:bookmarkEnd w:id="1170"/>
    <w:bookmarkEnd w:id="1171"/>
    <w:bookmarkEnd w:id="1172"/>
    <w:bookmarkEnd w:id="1173"/>
    <w:bookmarkEnd w:id="1174"/>
    <w:p>
      <w:pPr>
        <w:pStyle w:val="7"/>
        <w:spacing w:before="0" w:after="0" w:line="500" w:lineRule="exact"/>
        <w:rPr>
          <w:bCs w:val="0"/>
          <w:color w:val="000000"/>
          <w:sz w:val="21"/>
          <w:szCs w:val="21"/>
        </w:rPr>
      </w:pPr>
      <w:bookmarkStart w:id="1196" w:name="_Toc27262"/>
      <w:bookmarkStart w:id="1197" w:name="_Toc9587"/>
      <w:bookmarkStart w:id="1198" w:name="_Toc351203651"/>
      <w:r>
        <w:rPr>
          <w:bCs w:val="0"/>
          <w:color w:val="000000"/>
          <w:sz w:val="21"/>
          <w:szCs w:val="21"/>
        </w:rPr>
        <w:t>20. 争议解决</w:t>
      </w:r>
      <w:bookmarkEnd w:id="1196"/>
      <w:bookmarkEnd w:id="1197"/>
      <w:bookmarkEnd w:id="1198"/>
    </w:p>
    <w:bookmarkEnd w:id="1175"/>
    <w:bookmarkEnd w:id="1176"/>
    <w:p>
      <w:pPr>
        <w:spacing w:line="500" w:lineRule="exact"/>
        <w:ind w:firstLine="420" w:firstLineChars="200"/>
        <w:rPr>
          <w:color w:val="000000"/>
          <w:sz w:val="21"/>
          <w:szCs w:val="21"/>
        </w:rPr>
      </w:pPr>
      <w:r>
        <w:rPr>
          <w:color w:val="000000"/>
          <w:sz w:val="21"/>
          <w:szCs w:val="21"/>
        </w:rPr>
        <w:t>20.3 争</w:t>
      </w:r>
      <w:bookmarkEnd w:id="1177"/>
      <w:r>
        <w:rPr>
          <w:color w:val="000000"/>
          <w:sz w:val="21"/>
          <w:szCs w:val="21"/>
        </w:rPr>
        <w:t>议评审</w:t>
      </w:r>
    </w:p>
    <w:p>
      <w:pPr>
        <w:spacing w:line="500" w:lineRule="exact"/>
        <w:ind w:firstLine="420" w:firstLineChars="200"/>
        <w:jc w:val="left"/>
        <w:rPr>
          <w:color w:val="000000"/>
          <w:sz w:val="21"/>
          <w:szCs w:val="21"/>
        </w:rPr>
      </w:pPr>
      <w:r>
        <w:rPr>
          <w:color w:val="000000"/>
          <w:sz w:val="21"/>
          <w:szCs w:val="21"/>
        </w:rPr>
        <w:t>合同当事人是否同意将工程争议提交争议评审小组决定：</w:t>
      </w:r>
      <w:r>
        <w:rPr>
          <w:color w:val="000000"/>
          <w:sz w:val="21"/>
          <w:szCs w:val="21"/>
          <w:u w:val="single"/>
        </w:rPr>
        <w:t xml:space="preserve"> / </w:t>
      </w:r>
      <w:r>
        <w:rPr>
          <w:color w:val="000000"/>
          <w:sz w:val="21"/>
          <w:szCs w:val="21"/>
        </w:rPr>
        <w:t xml:space="preserve">。  </w:t>
      </w:r>
    </w:p>
    <w:p>
      <w:pPr>
        <w:spacing w:line="500" w:lineRule="exact"/>
        <w:ind w:firstLine="420" w:firstLineChars="200"/>
        <w:jc w:val="left"/>
        <w:rPr>
          <w:color w:val="000000"/>
          <w:sz w:val="21"/>
          <w:szCs w:val="21"/>
        </w:rPr>
      </w:pPr>
      <w:r>
        <w:rPr>
          <w:color w:val="000000"/>
          <w:sz w:val="21"/>
          <w:szCs w:val="21"/>
        </w:rPr>
        <w:t>20.3.1 争议评审小组的确定</w:t>
      </w:r>
    </w:p>
    <w:p>
      <w:pPr>
        <w:spacing w:line="500" w:lineRule="exact"/>
        <w:ind w:firstLine="420" w:firstLineChars="200"/>
        <w:jc w:val="left"/>
        <w:rPr>
          <w:color w:val="000000"/>
          <w:sz w:val="21"/>
          <w:szCs w:val="21"/>
          <w:u w:val="single"/>
        </w:rPr>
      </w:pPr>
      <w:r>
        <w:rPr>
          <w:color w:val="000000"/>
          <w:sz w:val="21"/>
          <w:szCs w:val="21"/>
        </w:rPr>
        <w:t>争议评审小组成员的确定：</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选定争议评审员的期限：</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争议评审小组成员的报酬承担方式：</w:t>
      </w:r>
      <w:r>
        <w:rPr>
          <w:color w:val="000000"/>
          <w:sz w:val="21"/>
          <w:szCs w:val="21"/>
          <w:u w:val="single"/>
        </w:rPr>
        <w:t xml:space="preserve"> / </w:t>
      </w:r>
      <w:r>
        <w:rPr>
          <w:color w:val="000000"/>
          <w:sz w:val="21"/>
          <w:szCs w:val="21"/>
        </w:rPr>
        <w:t>。</w:t>
      </w:r>
    </w:p>
    <w:p>
      <w:pPr>
        <w:spacing w:line="500" w:lineRule="exact"/>
        <w:ind w:firstLine="420" w:firstLineChars="200"/>
        <w:jc w:val="left"/>
        <w:rPr>
          <w:color w:val="000000"/>
          <w:sz w:val="21"/>
          <w:szCs w:val="21"/>
        </w:rPr>
      </w:pPr>
      <w:r>
        <w:rPr>
          <w:color w:val="000000"/>
          <w:sz w:val="21"/>
          <w:szCs w:val="21"/>
        </w:rPr>
        <w:t>其他事项的约定：</w:t>
      </w:r>
      <w:r>
        <w:rPr>
          <w:color w:val="000000"/>
          <w:sz w:val="21"/>
          <w:szCs w:val="21"/>
          <w:u w:val="single"/>
        </w:rPr>
        <w:t xml:space="preserve"> / </w:t>
      </w:r>
      <w:r>
        <w:rPr>
          <w:color w:val="000000"/>
          <w:sz w:val="21"/>
          <w:szCs w:val="21"/>
        </w:rPr>
        <w:t>。</w:t>
      </w:r>
    </w:p>
    <w:p>
      <w:pPr>
        <w:autoSpaceDE w:val="0"/>
        <w:autoSpaceDN w:val="0"/>
        <w:spacing w:line="500" w:lineRule="exact"/>
        <w:ind w:firstLine="420" w:firstLineChars="200"/>
        <w:jc w:val="left"/>
        <w:rPr>
          <w:color w:val="000000"/>
          <w:kern w:val="0"/>
          <w:sz w:val="21"/>
          <w:szCs w:val="21"/>
        </w:rPr>
      </w:pPr>
      <w:r>
        <w:rPr>
          <w:color w:val="000000"/>
          <w:kern w:val="0"/>
          <w:sz w:val="21"/>
          <w:szCs w:val="21"/>
        </w:rPr>
        <w:t>20.3.2 争议评审小组的决定</w:t>
      </w:r>
    </w:p>
    <w:p>
      <w:pPr>
        <w:spacing w:line="500" w:lineRule="exact"/>
        <w:ind w:firstLine="420" w:firstLineChars="200"/>
        <w:jc w:val="left"/>
        <w:rPr>
          <w:color w:val="000000"/>
          <w:sz w:val="21"/>
          <w:szCs w:val="21"/>
        </w:rPr>
      </w:pPr>
      <w:r>
        <w:rPr>
          <w:color w:val="000000"/>
          <w:sz w:val="21"/>
          <w:szCs w:val="21"/>
        </w:rPr>
        <w:t>合同当事人关于本项的约定：</w:t>
      </w:r>
      <w:r>
        <w:rPr>
          <w:color w:val="000000"/>
          <w:sz w:val="21"/>
          <w:szCs w:val="21"/>
          <w:u w:val="single"/>
        </w:rPr>
        <w:t xml:space="preserve"> / </w:t>
      </w:r>
      <w:r>
        <w:rPr>
          <w:color w:val="000000"/>
          <w:sz w:val="21"/>
          <w:szCs w:val="21"/>
        </w:rPr>
        <w:t>。</w:t>
      </w:r>
    </w:p>
    <w:p>
      <w:pPr>
        <w:spacing w:line="500" w:lineRule="exact"/>
        <w:ind w:firstLine="420" w:firstLineChars="200"/>
        <w:rPr>
          <w:color w:val="000000"/>
          <w:sz w:val="21"/>
          <w:szCs w:val="21"/>
        </w:rPr>
      </w:pPr>
      <w:r>
        <w:rPr>
          <w:color w:val="000000"/>
          <w:sz w:val="21"/>
          <w:szCs w:val="21"/>
        </w:rPr>
        <w:t>20.4仲裁或诉讼</w:t>
      </w:r>
      <w:bookmarkEnd w:id="1178"/>
    </w:p>
    <w:p>
      <w:pPr>
        <w:spacing w:line="500" w:lineRule="exact"/>
        <w:ind w:firstLine="420" w:firstLineChars="200"/>
        <w:rPr>
          <w:color w:val="000000"/>
          <w:sz w:val="21"/>
          <w:szCs w:val="21"/>
        </w:rPr>
      </w:pPr>
      <w:r>
        <w:rPr>
          <w:color w:val="000000"/>
          <w:sz w:val="21"/>
          <w:szCs w:val="21"/>
        </w:rPr>
        <w:t>因合同及合同有关事项发生的争议，按下列第</w:t>
      </w:r>
      <w:r>
        <w:rPr>
          <w:color w:val="000000"/>
          <w:sz w:val="21"/>
          <w:szCs w:val="21"/>
          <w:u w:val="single"/>
        </w:rPr>
        <w:t xml:space="preserve">  </w:t>
      </w:r>
      <w:r>
        <w:rPr>
          <w:rFonts w:hint="eastAsia"/>
          <w:color w:val="000000"/>
          <w:sz w:val="21"/>
          <w:szCs w:val="21"/>
          <w:u w:val="single"/>
          <w:lang w:val="en-US" w:eastAsia="zh-CN"/>
        </w:rPr>
        <w:t>2</w:t>
      </w:r>
      <w:r>
        <w:rPr>
          <w:color w:val="000000"/>
          <w:sz w:val="21"/>
          <w:szCs w:val="21"/>
          <w:u w:val="single"/>
        </w:rPr>
        <w:t xml:space="preserve">  </w:t>
      </w:r>
      <w:r>
        <w:rPr>
          <w:color w:val="000000"/>
          <w:sz w:val="21"/>
          <w:szCs w:val="21"/>
        </w:rPr>
        <w:t>种方式解决：</w:t>
      </w:r>
    </w:p>
    <w:p>
      <w:pPr>
        <w:spacing w:line="500" w:lineRule="exact"/>
        <w:ind w:firstLine="420" w:firstLineChars="200"/>
        <w:jc w:val="left"/>
        <w:rPr>
          <w:color w:val="000000"/>
          <w:sz w:val="21"/>
          <w:szCs w:val="21"/>
        </w:rPr>
      </w:pPr>
      <w:r>
        <w:rPr>
          <w:color w:val="000000"/>
          <w:sz w:val="21"/>
          <w:szCs w:val="21"/>
        </w:rPr>
        <w:t>（1）向</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仲裁委员会申请仲裁；</w:t>
      </w:r>
    </w:p>
    <w:p>
      <w:pPr>
        <w:spacing w:line="500" w:lineRule="exact"/>
        <w:ind w:firstLine="420" w:firstLineChars="200"/>
        <w:jc w:val="left"/>
        <w:rPr>
          <w:color w:val="000000"/>
          <w:sz w:val="21"/>
          <w:szCs w:val="21"/>
        </w:rPr>
      </w:pPr>
      <w:r>
        <w:rPr>
          <w:color w:val="000000"/>
          <w:sz w:val="21"/>
          <w:szCs w:val="21"/>
        </w:rPr>
        <w:t>（2）向</w:t>
      </w:r>
      <w:r>
        <w:rPr>
          <w:color w:val="000000"/>
          <w:sz w:val="21"/>
          <w:szCs w:val="21"/>
          <w:u w:val="single"/>
        </w:rPr>
        <w:t xml:space="preserve"> </w:t>
      </w:r>
      <w:r>
        <w:rPr>
          <w:rFonts w:hint="eastAsia"/>
          <w:color w:val="000000"/>
          <w:sz w:val="21"/>
          <w:szCs w:val="21"/>
          <w:u w:val="single"/>
          <w:lang w:val="en-US" w:eastAsia="zh-CN"/>
        </w:rPr>
        <w:t>发包人单位所在地</w:t>
      </w:r>
      <w:r>
        <w:rPr>
          <w:color w:val="000000"/>
          <w:sz w:val="21"/>
          <w:szCs w:val="21"/>
          <w:u w:val="single"/>
        </w:rPr>
        <w:t xml:space="preserve">  </w:t>
      </w:r>
      <w:r>
        <w:rPr>
          <w:color w:val="000000"/>
          <w:sz w:val="21"/>
          <w:szCs w:val="21"/>
        </w:rPr>
        <w:t>人民法院起诉。</w:t>
      </w:r>
      <w:bookmarkEnd w:id="1179"/>
      <w:bookmarkEnd w:id="1180"/>
      <w:bookmarkEnd w:id="1181"/>
      <w:bookmarkEnd w:id="1182"/>
      <w:bookmarkEnd w:id="1183"/>
      <w:bookmarkEnd w:id="1184"/>
    </w:p>
    <w:p>
      <w:pPr>
        <w:spacing w:line="360" w:lineRule="auto"/>
        <w:jc w:val="left"/>
        <w:rPr>
          <w:rFonts w:hint="eastAsia" w:ascii="宋体" w:hAnsi="宋体" w:cs="宋体"/>
          <w:b/>
          <w:color w:val="000000"/>
          <w:sz w:val="21"/>
          <w:szCs w:val="21"/>
          <w:highlight w:val="none"/>
        </w:rPr>
      </w:pPr>
      <w:r>
        <w:rPr>
          <w:rFonts w:hint="eastAsia" w:ascii="宋体" w:hAnsi="宋体" w:cs="宋体"/>
          <w:color w:val="000000"/>
          <w:sz w:val="21"/>
          <w:szCs w:val="21"/>
        </w:rPr>
        <w:br w:type="page"/>
      </w:r>
      <w:bookmarkStart w:id="1199" w:name="_Toc351203652"/>
      <w:r>
        <w:rPr>
          <w:rFonts w:hint="eastAsia" w:ascii="宋体" w:hAnsi="宋体" w:cs="宋体"/>
          <w:b/>
          <w:color w:val="000000"/>
          <w:sz w:val="21"/>
          <w:szCs w:val="21"/>
          <w:highlight w:val="none"/>
        </w:rPr>
        <w:t>附件</w:t>
      </w:r>
    </w:p>
    <w:p>
      <w:pPr>
        <w:spacing w:line="360" w:lineRule="auto"/>
        <w:jc w:val="left"/>
        <w:rPr>
          <w:rFonts w:hint="eastAsia"/>
          <w:sz w:val="21"/>
          <w:szCs w:val="21"/>
          <w:highlight w:val="none"/>
        </w:rPr>
      </w:pPr>
      <w:r>
        <w:rPr>
          <w:rFonts w:hint="eastAsia" w:ascii="宋体" w:hAnsi="宋体" w:cs="宋体"/>
          <w:color w:val="000000"/>
          <w:sz w:val="21"/>
          <w:szCs w:val="21"/>
          <w:highlight w:val="none"/>
        </w:rPr>
        <w:t>协议书附件：</w:t>
      </w:r>
    </w:p>
    <w:bookmarkEnd w:id="1199"/>
    <w:p>
      <w:pPr>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附件1：</w:t>
      </w:r>
    </w:p>
    <w:p>
      <w:pPr>
        <w:spacing w:line="360" w:lineRule="auto"/>
        <w:jc w:val="center"/>
        <w:rPr>
          <w:rFonts w:hint="eastAsia" w:ascii="宋体" w:hAnsi="宋体" w:cs="宋体"/>
          <w:color w:val="000000"/>
          <w:sz w:val="21"/>
          <w:szCs w:val="21"/>
        </w:rPr>
      </w:pPr>
      <w:r>
        <w:rPr>
          <w:rFonts w:hint="eastAsia" w:ascii="宋体" w:hAnsi="宋体" w:cs="宋体"/>
          <w:color w:val="000000"/>
          <w:sz w:val="21"/>
          <w:szCs w:val="21"/>
          <w:lang w:eastAsia="zh-CN"/>
        </w:rPr>
        <w:t>施工单位</w:t>
      </w:r>
      <w:r>
        <w:rPr>
          <w:rFonts w:hint="eastAsia" w:ascii="宋体" w:hAnsi="宋体" w:cs="宋体"/>
          <w:color w:val="000000"/>
          <w:sz w:val="21"/>
          <w:szCs w:val="21"/>
        </w:rPr>
        <w:t>承诺书</w:t>
      </w:r>
    </w:p>
    <w:p>
      <w:pPr>
        <w:spacing w:line="360" w:lineRule="auto"/>
        <w:rPr>
          <w:rFonts w:hint="eastAsia" w:ascii="宋体" w:hAnsi="宋体" w:cs="宋体"/>
          <w:color w:val="000000"/>
          <w:sz w:val="21"/>
          <w:szCs w:val="21"/>
          <w:lang w:eastAsia="zh-CN"/>
        </w:rPr>
      </w:pPr>
      <w:r>
        <w:rPr>
          <w:rFonts w:hint="eastAsia" w:ascii="宋体" w:hAnsi="宋体" w:cs="宋体"/>
          <w:color w:val="000000"/>
          <w:sz w:val="21"/>
          <w:szCs w:val="21"/>
          <w:lang w:eastAsia="zh-CN"/>
        </w:rPr>
        <w:t>郑州市管城回族区城市管理局：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cs="宋体"/>
          <w:color w:val="000000"/>
          <w:sz w:val="21"/>
          <w:szCs w:val="21"/>
        </w:rPr>
      </w:pPr>
      <w:r>
        <w:rPr>
          <w:rFonts w:hint="eastAsia" w:ascii="宋体" w:hAnsi="宋体" w:cs="宋体"/>
          <w:color w:val="000000"/>
          <w:sz w:val="21"/>
          <w:szCs w:val="21"/>
        </w:rPr>
        <w:t>为确保</w:t>
      </w:r>
      <w:r>
        <w:rPr>
          <w:rFonts w:hint="eastAsia" w:ascii="宋体" w:hAnsi="宋体" w:cs="宋体"/>
          <w:kern w:val="0"/>
          <w:sz w:val="21"/>
          <w:szCs w:val="21"/>
          <w:u w:val="single"/>
          <w:lang w:val="en-US" w:eastAsia="zh-CN" w:bidi="ar"/>
        </w:rPr>
        <w:t xml:space="preserve">                   工程 </w:t>
      </w:r>
      <w:r>
        <w:rPr>
          <w:rFonts w:hint="eastAsia" w:ascii="宋体" w:hAnsi="宋体" w:cs="宋体"/>
          <w:color w:val="000000"/>
          <w:sz w:val="21"/>
          <w:szCs w:val="21"/>
          <w:lang w:eastAsia="zh-CN"/>
        </w:rPr>
        <w:t>顺利进行，</w:t>
      </w:r>
      <w:r>
        <w:rPr>
          <w:rFonts w:hint="eastAsia" w:ascii="宋体" w:hAnsi="宋体" w:cs="宋体"/>
          <w:color w:val="000000"/>
          <w:sz w:val="21"/>
          <w:szCs w:val="21"/>
        </w:rPr>
        <w:t>我公司郑重承诺：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cs="宋体"/>
          <w:color w:val="000000"/>
          <w:sz w:val="21"/>
          <w:szCs w:val="21"/>
        </w:rPr>
      </w:pPr>
      <w:r>
        <w:rPr>
          <w:rFonts w:hint="eastAsia" w:ascii="宋体" w:hAnsi="宋体" w:cs="宋体"/>
          <w:color w:val="000000"/>
          <w:sz w:val="21"/>
          <w:szCs w:val="21"/>
          <w:lang w:val="en-US" w:eastAsia="zh-CN"/>
        </w:rPr>
        <w:t>1、</w:t>
      </w:r>
      <w:r>
        <w:rPr>
          <w:rFonts w:hint="eastAsia" w:ascii="宋体" w:hAnsi="宋体" w:cs="宋体"/>
          <w:color w:val="000000"/>
          <w:sz w:val="21"/>
          <w:szCs w:val="21"/>
          <w:lang w:eastAsia="zh-CN"/>
        </w:rPr>
        <w:t>保证工程质量。严格</w:t>
      </w:r>
      <w:r>
        <w:rPr>
          <w:rFonts w:hint="eastAsia" w:ascii="宋体" w:hAnsi="宋体" w:cs="宋体"/>
          <w:color w:val="000000"/>
          <w:sz w:val="21"/>
          <w:szCs w:val="21"/>
        </w:rPr>
        <w:t>按照施工技术标准</w:t>
      </w:r>
      <w:r>
        <w:rPr>
          <w:rFonts w:hint="eastAsia" w:ascii="宋体" w:hAnsi="宋体" w:cs="宋体"/>
          <w:color w:val="000000"/>
          <w:sz w:val="21"/>
          <w:szCs w:val="21"/>
          <w:lang w:eastAsia="zh-CN"/>
        </w:rPr>
        <w:t>和合同约定</w:t>
      </w:r>
      <w:r>
        <w:rPr>
          <w:rFonts w:hint="eastAsia" w:ascii="宋体" w:hAnsi="宋体" w:cs="宋体"/>
          <w:color w:val="000000"/>
          <w:sz w:val="21"/>
          <w:szCs w:val="21"/>
        </w:rPr>
        <w:t>施工</w:t>
      </w:r>
      <w:r>
        <w:rPr>
          <w:rFonts w:hint="eastAsia" w:ascii="宋体" w:hAnsi="宋体" w:cs="宋体"/>
          <w:color w:val="000000"/>
          <w:sz w:val="21"/>
          <w:szCs w:val="21"/>
          <w:lang w:eastAsia="zh-CN"/>
        </w:rPr>
        <w:t>，</w:t>
      </w:r>
      <w:r>
        <w:rPr>
          <w:rFonts w:hint="eastAsia" w:ascii="宋体" w:hAnsi="宋体" w:cs="宋体"/>
          <w:color w:val="000000"/>
          <w:sz w:val="21"/>
          <w:szCs w:val="21"/>
        </w:rPr>
        <w:t>不偷工减料</w:t>
      </w:r>
      <w:r>
        <w:rPr>
          <w:rFonts w:hint="eastAsia" w:ascii="宋体" w:hAnsi="宋体" w:cs="宋体"/>
          <w:color w:val="000000"/>
          <w:sz w:val="21"/>
          <w:szCs w:val="21"/>
          <w:lang w:eastAsia="zh-CN"/>
        </w:rPr>
        <w:t>，不使用不合格材料，保证工程质量达到合同约定的标准。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2、</w:t>
      </w:r>
      <w:r>
        <w:rPr>
          <w:rFonts w:hint="eastAsia" w:ascii="宋体" w:hAnsi="宋体" w:cs="宋体"/>
          <w:color w:val="000000"/>
          <w:sz w:val="21"/>
          <w:szCs w:val="21"/>
          <w:lang w:eastAsia="zh-CN"/>
        </w:rPr>
        <w:t>确保安全生产。</w:t>
      </w:r>
      <w:r>
        <w:rPr>
          <w:rFonts w:hint="eastAsia" w:ascii="宋体" w:hAnsi="宋体" w:cs="宋体"/>
          <w:color w:val="000000"/>
          <w:sz w:val="21"/>
          <w:szCs w:val="21"/>
        </w:rPr>
        <w:t>制定施工安全管理责任制，配备专职安全员，</w:t>
      </w:r>
      <w:r>
        <w:rPr>
          <w:rFonts w:hint="eastAsia" w:ascii="宋体" w:hAnsi="宋体" w:cs="宋体"/>
          <w:color w:val="000000"/>
          <w:sz w:val="21"/>
          <w:szCs w:val="21"/>
          <w:lang w:eastAsia="zh-CN"/>
        </w:rPr>
        <w:t>对工人做好安全教育，重点部位设置醒目安全标志，杜绝发生安全事故，在履行合同</w:t>
      </w:r>
      <w:r>
        <w:rPr>
          <w:rFonts w:hint="eastAsia" w:ascii="宋体" w:hAnsi="宋体" w:cs="宋体"/>
          <w:color w:val="000000"/>
          <w:sz w:val="21"/>
          <w:szCs w:val="21"/>
        </w:rPr>
        <w:t>期间发生任何安全责任事故，</w:t>
      </w:r>
      <w:r>
        <w:rPr>
          <w:rFonts w:hint="eastAsia" w:ascii="宋体" w:hAnsi="宋体" w:cs="宋体"/>
          <w:color w:val="000000"/>
          <w:sz w:val="21"/>
          <w:szCs w:val="21"/>
          <w:lang w:eastAsia="zh-CN"/>
        </w:rPr>
        <w:t>我公司</w:t>
      </w:r>
      <w:r>
        <w:rPr>
          <w:rFonts w:hint="eastAsia" w:ascii="宋体" w:hAnsi="宋体" w:cs="宋体"/>
          <w:color w:val="000000"/>
          <w:sz w:val="21"/>
          <w:szCs w:val="21"/>
        </w:rPr>
        <w:t>愿承担一切责任</w:t>
      </w:r>
      <w:r>
        <w:rPr>
          <w:rFonts w:hint="eastAsia" w:ascii="宋体" w:hAnsi="宋体" w:cs="宋体"/>
          <w:color w:val="000000"/>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cs="宋体"/>
          <w:color w:val="000000"/>
          <w:sz w:val="21"/>
          <w:szCs w:val="21"/>
        </w:rPr>
      </w:pPr>
      <w:r>
        <w:rPr>
          <w:rFonts w:hint="eastAsia" w:ascii="宋体" w:hAnsi="宋体" w:cs="宋体"/>
          <w:color w:val="000000"/>
          <w:sz w:val="21"/>
          <w:szCs w:val="21"/>
          <w:lang w:val="en-US" w:eastAsia="zh-CN"/>
        </w:rPr>
        <w:t>3、</w:t>
      </w:r>
      <w:r>
        <w:rPr>
          <w:rFonts w:hint="eastAsia" w:ascii="宋体" w:hAnsi="宋体" w:cs="宋体"/>
          <w:color w:val="000000"/>
          <w:sz w:val="21"/>
          <w:szCs w:val="21"/>
          <w:lang w:eastAsia="zh-CN"/>
        </w:rPr>
        <w:t>保持文明施工。</w:t>
      </w:r>
      <w:r>
        <w:rPr>
          <w:rFonts w:hint="eastAsia" w:ascii="宋体" w:hAnsi="宋体" w:cs="宋体"/>
          <w:color w:val="000000"/>
          <w:sz w:val="21"/>
          <w:szCs w:val="21"/>
        </w:rPr>
        <w:t>严格落实</w:t>
      </w:r>
      <w:r>
        <w:rPr>
          <w:rFonts w:hint="eastAsia" w:ascii="宋体" w:hAnsi="宋体" w:cs="宋体"/>
          <w:color w:val="000000"/>
          <w:sz w:val="21"/>
          <w:szCs w:val="21"/>
          <w:lang w:eastAsia="zh-CN"/>
        </w:rPr>
        <w:t>郑州市</w:t>
      </w:r>
      <w:r>
        <w:rPr>
          <w:rFonts w:hint="eastAsia" w:ascii="宋体" w:hAnsi="宋体" w:cs="宋体"/>
          <w:color w:val="000000"/>
          <w:sz w:val="21"/>
          <w:szCs w:val="21"/>
        </w:rPr>
        <w:t>扬尘防治</w:t>
      </w:r>
      <w:r>
        <w:rPr>
          <w:rFonts w:hint="eastAsia" w:ascii="宋体" w:hAnsi="宋体" w:cs="宋体"/>
          <w:color w:val="000000"/>
          <w:sz w:val="21"/>
          <w:szCs w:val="21"/>
          <w:lang w:val="en-US" w:eastAsia="zh-CN"/>
        </w:rPr>
        <w:t>及环保</w:t>
      </w:r>
      <w:r>
        <w:rPr>
          <w:rFonts w:hint="eastAsia" w:ascii="宋体" w:hAnsi="宋体" w:cs="宋体"/>
          <w:color w:val="000000"/>
          <w:sz w:val="21"/>
          <w:szCs w:val="21"/>
        </w:rPr>
        <w:t>工作标准和要求</w:t>
      </w:r>
      <w:r>
        <w:rPr>
          <w:rFonts w:hint="eastAsia" w:ascii="宋体" w:hAnsi="宋体" w:cs="宋体"/>
          <w:color w:val="000000"/>
          <w:sz w:val="21"/>
          <w:szCs w:val="21"/>
          <w:lang w:eastAsia="zh-CN"/>
        </w:rPr>
        <w:t>，施工现场设置封闭围挡，对裸露黄土进行全覆盖，保持施工场地干净卫生。施工期间保护好施工范围内的绿化及设施，造成损坏的在完工前按原状进行恢复，如有违反自觉接受一切处罚。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4、</w:t>
      </w:r>
      <w:r>
        <w:rPr>
          <w:rFonts w:hint="eastAsia" w:ascii="宋体" w:hAnsi="宋体" w:cs="宋体"/>
          <w:color w:val="000000"/>
          <w:sz w:val="21"/>
          <w:szCs w:val="21"/>
          <w:lang w:eastAsia="zh-CN"/>
        </w:rPr>
        <w:t>不拖欠农民工工资。及时拨付农民工工资，</w:t>
      </w:r>
      <w:r>
        <w:rPr>
          <w:rFonts w:hint="eastAsia" w:ascii="宋体" w:hAnsi="宋体" w:cs="宋体"/>
          <w:color w:val="000000"/>
          <w:sz w:val="21"/>
          <w:szCs w:val="21"/>
          <w:lang w:val="en-US" w:eastAsia="zh-CN"/>
        </w:rPr>
        <w:t>如该项目有拖欠农民工工资的行为和投诉，由我公司全权负责，拒不履行的，发包人有权从履约保证金或工程款中扣除相应款项用于支付欠款。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严格落实疫情防控相关政策要求。作为疫情防控直接责任主体，结合现场实际组建工地疫情防控工作组，并明确工地现场具体责任人和防控工作职责，做好务工人员信息登记，切实做好组织排查、信息报送、疫情防控、生活保障等工作。</w:t>
      </w:r>
    </w:p>
    <w:p>
      <w:pPr>
        <w:bidi w:val="0"/>
        <w:rPr>
          <w:rFonts w:hint="eastAsia"/>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outlineLvl w:val="9"/>
        <w:rPr>
          <w:rFonts w:hint="eastAsia" w:ascii="宋体" w:hAnsi="宋体" w:cs="宋体"/>
          <w:color w:val="000000"/>
          <w:sz w:val="21"/>
          <w:szCs w:val="21"/>
          <w:lang w:val="en-US" w:eastAsia="zh-CN"/>
        </w:rPr>
      </w:pPr>
      <w:r>
        <w:rPr>
          <w:rFonts w:hint="eastAsia" w:ascii="宋体" w:hAnsi="宋体" w:cs="宋体"/>
          <w:color w:val="000000"/>
          <w:sz w:val="21"/>
          <w:szCs w:val="21"/>
        </w:rPr>
        <w:t>施工单位：</w:t>
      </w:r>
      <w:r>
        <w:rPr>
          <w:rFonts w:hint="eastAsia" w:ascii="宋体" w:hAnsi="宋体" w:cs="宋体"/>
          <w:color w:val="000000"/>
          <w:sz w:val="21"/>
          <w:szCs w:val="21"/>
          <w:lang w:val="en-US" w:eastAsia="zh-CN"/>
        </w:rPr>
        <w:t xml:space="preserve">（公章）  </w:t>
      </w:r>
    </w:p>
    <w:p>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outlineLvl w:val="9"/>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项目负责人：</w:t>
      </w:r>
    </w:p>
    <w:p>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outlineLvl w:val="9"/>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联系方式： </w:t>
      </w:r>
    </w:p>
    <w:p>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outlineLvl w:val="9"/>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460" w:firstLineChars="2600"/>
        <w:textAlignment w:val="auto"/>
        <w:outlineLvl w:val="9"/>
        <w:rPr>
          <w:rFonts w:hint="eastAsia" w:ascii="宋体" w:hAnsi="宋体" w:eastAsia="宋体" w:cs="宋体"/>
          <w:b w:val="0"/>
          <w:bCs w:val="0"/>
          <w:sz w:val="21"/>
          <w:szCs w:val="21"/>
          <w:lang w:val="en-US" w:eastAsia="zh-CN"/>
        </w:rPr>
      </w:pPr>
      <w:r>
        <w:rPr>
          <w:rFonts w:hint="eastAsia" w:ascii="宋体" w:hAnsi="宋体" w:cs="宋体"/>
          <w:color w:val="000000"/>
          <w:sz w:val="21"/>
          <w:szCs w:val="21"/>
          <w:lang w:val="en-US" w:eastAsia="zh-CN"/>
        </w:rPr>
        <w:t>2023</w:t>
      </w:r>
      <w:r>
        <w:rPr>
          <w:rFonts w:hint="eastAsia" w:ascii="宋体" w:hAnsi="宋体" w:cs="宋体"/>
          <w:color w:val="000000"/>
          <w:sz w:val="21"/>
          <w:szCs w:val="21"/>
        </w:rPr>
        <w:t xml:space="preserve"> 年</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月</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日</w:t>
      </w:r>
    </w:p>
    <w:p>
      <w:pPr>
        <w:spacing w:line="500" w:lineRule="exact"/>
        <w:rPr>
          <w:rFonts w:ascii="宋体" w:hAnsi="宋体" w:cs="宋体"/>
        </w:rPr>
      </w:pPr>
    </w:p>
    <w:p/>
    <w:p>
      <w:pPr>
        <w:spacing w:line="0" w:lineRule="auto"/>
        <w:ind w:firstLine="602"/>
        <w:jc w:val="left"/>
        <w:rPr>
          <w:rFonts w:ascii="宋体" w:hAnsi="宋体" w:cs="宋体"/>
          <w:b/>
          <w:bCs/>
          <w:sz w:val="16"/>
          <w:szCs w:val="30"/>
        </w:rPr>
      </w:pPr>
      <w:r>
        <w:rPr>
          <w:rFonts w:hint="eastAsia" w:ascii="宋体" w:hAnsi="宋体" w:cs="宋体"/>
        </w:rPr>
        <w:br w:type="page"/>
      </w:r>
      <w:bookmarkStart w:id="1200" w:name="_Toc517796841"/>
      <w:bookmarkStart w:id="1201" w:name="_Toc474325876"/>
    </w:p>
    <w:p>
      <w:pPr>
        <w:spacing w:line="0" w:lineRule="auto"/>
        <w:ind w:firstLine="602"/>
        <w:jc w:val="left"/>
        <w:rPr>
          <w:rFonts w:ascii="宋体" w:hAnsi="宋体" w:cs="宋体"/>
          <w:b/>
          <w:bCs/>
          <w:sz w:val="16"/>
          <w:szCs w:val="30"/>
        </w:rPr>
      </w:pPr>
    </w:p>
    <w:p>
      <w:pPr>
        <w:spacing w:line="0" w:lineRule="auto"/>
        <w:ind w:firstLine="602"/>
        <w:jc w:val="left"/>
        <w:rPr>
          <w:rFonts w:ascii="宋体" w:hAnsi="宋体" w:cs="宋体"/>
          <w:b/>
          <w:bCs/>
          <w:sz w:val="16"/>
          <w:szCs w:val="30"/>
        </w:rPr>
      </w:pPr>
    </w:p>
    <w:p>
      <w:pPr>
        <w:spacing w:line="0" w:lineRule="auto"/>
        <w:ind w:firstLine="602"/>
        <w:jc w:val="left"/>
        <w:rPr>
          <w:rFonts w:ascii="宋体" w:hAnsi="宋体" w:cs="宋体"/>
          <w:b/>
          <w:bCs/>
          <w:sz w:val="16"/>
          <w:szCs w:val="30"/>
        </w:rPr>
      </w:pPr>
      <w:r>
        <w:rPr>
          <w:rFonts w:hint="eastAsia" w:ascii="宋体" w:hAnsi="宋体" w:cs="宋体"/>
          <w:b/>
          <w:bCs/>
          <w:sz w:val="16"/>
          <w:szCs w:val="30"/>
        </w:rPr>
        <w:t xml:space="preserve">发包人（全称）                                                 </w:t>
      </w:r>
    </w:p>
    <w:bookmarkEnd w:id="595"/>
    <w:bookmarkEnd w:id="601"/>
    <w:bookmarkEnd w:id="606"/>
    <w:bookmarkEnd w:id="607"/>
    <w:bookmarkEnd w:id="608"/>
    <w:bookmarkEnd w:id="609"/>
    <w:bookmarkEnd w:id="610"/>
    <w:bookmarkEnd w:id="611"/>
    <w:bookmarkEnd w:id="612"/>
    <w:bookmarkEnd w:id="613"/>
    <w:bookmarkEnd w:id="614"/>
    <w:bookmarkEnd w:id="1200"/>
    <w:bookmarkEnd w:id="1201"/>
    <w:p>
      <w:pPr>
        <w:pStyle w:val="5"/>
        <w:numPr>
          <w:ilvl w:val="0"/>
          <w:numId w:val="0"/>
        </w:numPr>
        <w:tabs>
          <w:tab w:val="left" w:pos="0"/>
        </w:tabs>
        <w:autoSpaceDE w:val="0"/>
        <w:autoSpaceDN w:val="0"/>
        <w:adjustRightInd w:val="0"/>
        <w:spacing w:before="0" w:after="0" w:line="360" w:lineRule="auto"/>
        <w:jc w:val="center"/>
      </w:pPr>
      <w:bookmarkStart w:id="1202" w:name="_Toc515647832"/>
      <w:bookmarkStart w:id="1203" w:name="_Toc32647"/>
      <w:bookmarkStart w:id="1204" w:name="_Toc15048360"/>
      <w:bookmarkStart w:id="1205" w:name="_Toc532044540"/>
      <w:bookmarkStart w:id="1206" w:name="_Toc532473756"/>
      <w:bookmarkStart w:id="1207" w:name="_Toc7971"/>
      <w:bookmarkStart w:id="1208" w:name="_Toc507399907"/>
      <w:bookmarkStart w:id="1209" w:name="_Toc19006"/>
      <w:bookmarkStart w:id="1210" w:name="_Toc22358"/>
      <w:r>
        <w:rPr>
          <w:rFonts w:hint="eastAsia" w:ascii="宋体" w:hAnsi="宋体" w:cs="宋体"/>
          <w:b/>
          <w:bCs/>
          <w:sz w:val="32"/>
        </w:rPr>
        <w:t xml:space="preserve">第五章 </w:t>
      </w:r>
      <w:bookmarkEnd w:id="1202"/>
      <w:bookmarkEnd w:id="1203"/>
      <w:bookmarkEnd w:id="1204"/>
      <w:bookmarkEnd w:id="1205"/>
      <w:bookmarkEnd w:id="1206"/>
      <w:bookmarkEnd w:id="1207"/>
      <w:bookmarkEnd w:id="1208"/>
      <w:r>
        <w:rPr>
          <w:rFonts w:hint="eastAsia" w:ascii="宋体" w:hAnsi="宋体" w:cs="宋体"/>
          <w:kern w:val="2"/>
          <w:sz w:val="32"/>
          <w:szCs w:val="24"/>
        </w:rPr>
        <w:t>采购需求</w:t>
      </w:r>
      <w:bookmarkEnd w:id="1209"/>
      <w:bookmarkEnd w:id="1210"/>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项目名称：</w:t>
      </w:r>
      <w:r>
        <w:rPr>
          <w:rFonts w:hint="eastAsia" w:ascii="宋体" w:hAnsi="宋体" w:cs="宋体"/>
          <w:b w:val="0"/>
          <w:bCs w:val="0"/>
          <w:sz w:val="24"/>
          <w:lang w:val="en-US" w:eastAsia="zh-CN"/>
        </w:rPr>
        <w:t>郑州市管城回族区城市管理局商城路道路单行改双行项目</w:t>
      </w:r>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采购需求概况</w:t>
      </w:r>
      <w:r>
        <w:rPr>
          <w:rFonts w:hint="eastAsia" w:ascii="宋体" w:hAnsi="宋体" w:eastAsia="宋体" w:cs="宋体"/>
          <w:b w:val="0"/>
          <w:bCs w:val="0"/>
          <w:sz w:val="24"/>
          <w:lang w:val="en-US" w:eastAsia="zh-CN"/>
        </w:rPr>
        <w:t>：提高道路交通安全，保障行驶安全，发挥城市道路经济效益、服务效益，将对商城路(人民路——未来路)实施机动车单向车道改成双向车道通行。包括道路交通标志、标线、防护设施等内容。</w:t>
      </w:r>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工程量清单</w:t>
      </w:r>
      <w:r>
        <w:rPr>
          <w:rFonts w:hint="eastAsia" w:ascii="宋体" w:hAnsi="宋体" w:eastAsia="宋体" w:cs="宋体"/>
          <w:b w:val="0"/>
          <w:bCs w:val="0"/>
          <w:sz w:val="24"/>
          <w:lang w:val="en-US" w:eastAsia="zh-CN"/>
        </w:rPr>
        <w:t>：</w:t>
      </w:r>
      <w:r>
        <w:rPr>
          <w:rFonts w:hint="eastAsia" w:ascii="宋体" w:hAnsi="宋体" w:cs="宋体"/>
          <w:b w:val="0"/>
          <w:bCs w:val="0"/>
          <w:sz w:val="24"/>
          <w:lang w:val="en-US" w:eastAsia="zh-CN"/>
        </w:rPr>
        <w:t>详</w:t>
      </w:r>
      <w:r>
        <w:rPr>
          <w:rFonts w:hint="eastAsia" w:ascii="宋体" w:hAnsi="宋体" w:eastAsia="宋体" w:cs="宋体"/>
          <w:b w:val="0"/>
          <w:bCs w:val="0"/>
          <w:sz w:val="24"/>
          <w:lang w:val="en-US" w:eastAsia="zh-CN"/>
        </w:rPr>
        <w:t>见附件</w:t>
      </w:r>
      <w:r>
        <w:rPr>
          <w:rFonts w:hint="eastAsia" w:ascii="宋体" w:hAnsi="宋体" w:cs="宋体"/>
          <w:b w:val="0"/>
          <w:bCs w:val="0"/>
          <w:sz w:val="24"/>
          <w:lang w:val="en-US" w:eastAsia="zh-CN"/>
        </w:rPr>
        <w:t>。</w:t>
      </w:r>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质量要求：合格</w:t>
      </w:r>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工期要求</w:t>
      </w:r>
      <w:r>
        <w:rPr>
          <w:rFonts w:hint="eastAsia" w:ascii="宋体" w:hAnsi="宋体" w:eastAsia="宋体" w:cs="宋体"/>
          <w:b w:val="0"/>
          <w:bCs w:val="0"/>
          <w:sz w:val="24"/>
          <w:lang w:val="en-US" w:eastAsia="zh-CN"/>
        </w:rPr>
        <w:t>：合同签订后 45 日历天</w:t>
      </w:r>
      <w:r>
        <w:rPr>
          <w:rFonts w:hint="eastAsia" w:ascii="宋体" w:hAnsi="宋体" w:cs="宋体"/>
          <w:b w:val="0"/>
          <w:bCs w:val="0"/>
          <w:sz w:val="24"/>
          <w:lang w:val="en-US" w:eastAsia="zh-CN"/>
        </w:rPr>
        <w:t>。</w:t>
      </w:r>
    </w:p>
    <w:p>
      <w:pPr>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安全要求：符合国家法律法规、相关规范的要求</w:t>
      </w:r>
    </w:p>
    <w:p>
      <w:pPr>
        <w:rPr>
          <w:rFonts w:hint="eastAsia" w:ascii="宋体" w:hAnsi="宋体" w:eastAsia="宋体" w:cs="宋体"/>
          <w:lang w:val="en-US" w:eastAsia="zh-CN"/>
        </w:rPr>
      </w:pPr>
    </w:p>
    <w:p>
      <w:pPr>
        <w:bidi w:val="0"/>
        <w:rPr>
          <w:rFonts w:hint="eastAsia"/>
          <w:lang w:val="en-US" w:eastAsia="zh-CN"/>
        </w:rPr>
      </w:pPr>
    </w:p>
    <w:p>
      <w:pPr>
        <w:bidi w:val="0"/>
        <w:rPr>
          <w:rFonts w:hint="eastAsia"/>
          <w:lang w:val="en-US" w:eastAsia="zh-CN"/>
        </w:rPr>
        <w:sectPr>
          <w:headerReference r:id="rId4" w:type="default"/>
          <w:footerReference r:id="rId5" w:type="default"/>
          <w:pgSz w:w="11906" w:h="16838"/>
          <w:pgMar w:top="1440" w:right="1800" w:bottom="1440" w:left="1800" w:header="851" w:footer="992" w:gutter="0"/>
          <w:pgNumType w:fmt="decimal"/>
          <w:cols w:space="425" w:num="1"/>
          <w:docGrid w:type="lines" w:linePitch="312" w:charSpace="0"/>
        </w:sectPr>
      </w:pPr>
    </w:p>
    <w:p>
      <w:pPr>
        <w:jc w:val="left"/>
        <w:rPr>
          <w:rFonts w:hint="default" w:ascii="宋体" w:hAnsi="宋体" w:eastAsia="宋体" w:cs="宋体"/>
          <w:b/>
          <w:bCs/>
          <w:lang w:val="en-US" w:eastAsia="zh-CN"/>
        </w:rPr>
      </w:pPr>
      <w:r>
        <w:rPr>
          <w:rFonts w:hint="eastAsia" w:ascii="宋体" w:hAnsi="宋体" w:eastAsia="宋体" w:cs="宋体"/>
          <w:b/>
          <w:bCs/>
          <w:lang w:val="en-US" w:eastAsia="zh-CN"/>
        </w:rPr>
        <w:t>附件一：</w:t>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t>人民路-城东路</w:t>
      </w:r>
    </w:p>
    <w:tbl>
      <w:tblPr>
        <w:tblStyle w:val="29"/>
        <w:tblW w:w="89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6"/>
        <w:gridCol w:w="2700"/>
        <w:gridCol w:w="1882"/>
        <w:gridCol w:w="817"/>
        <w:gridCol w:w="848"/>
        <w:gridCol w:w="19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白色热熔标线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黄色热熔标线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5m*3m版面指向箭头整改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新增4m*2m标志牌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新增5m*3m标志牌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附着于信号灯杆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双向行驶标志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人行横道标志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0.8m*0.8m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双向交通标志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90cm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禁止直行标志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禁止掉头标志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禁止右转标志拆除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停车收费指示牌拆除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道口桩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三联体红黄绿箭头灯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Kvvp 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bl>
    <w:p>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bCs/>
          <w:lang w:val="en-US" w:eastAsia="zh-CN"/>
        </w:rPr>
      </w:pPr>
      <w:r>
        <w:rPr>
          <w:rFonts w:hint="eastAsia" w:ascii="宋体" w:hAnsi="宋体" w:eastAsia="宋体" w:cs="宋体"/>
          <w:b/>
          <w:bCs/>
          <w:lang w:val="en-US" w:eastAsia="zh-CN"/>
        </w:rPr>
        <w:t>城东路-未来路</w:t>
      </w:r>
    </w:p>
    <w:tbl>
      <w:tblPr>
        <w:tblStyle w:val="29"/>
        <w:tblW w:w="90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3"/>
        <w:gridCol w:w="2789"/>
        <w:gridCol w:w="1866"/>
        <w:gridCol w:w="784"/>
        <w:gridCol w:w="1045"/>
        <w:gridCol w:w="18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白色热熔标线</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708.78</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黄色热熔标线</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5m*3m版面整改</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5m*3m版面指向箭头整改</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4m*2m版面整改</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新增3m*1.5m标志牌</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新增5m*3m标志牌</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人行横道标志</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0.8m*0.8m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ascii="微软雅黑" w:hAnsi="微软雅黑" w:eastAsia="微软雅黑" w:cs="微软雅黑"/>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禁右左转标志拆除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停车收费指示牌拆除</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三联体红黄绿满屏灯</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三联体红绿箭头灯</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三联体红黄绿自行车灯</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PE管</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电缆线</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Kvvp 5*1.5</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检查井</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500*500*500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道路破复</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0.4*0.6</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人行道破复</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0.4*0.6</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镀锌钢管</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机动车信号灯杆</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八棱热镀锌喷塑</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机动车信号灯杆基础</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1400*1400*400+1000*1000*1300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拆除三联体红黄绿满屏灯</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27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拆除三联体红绿箭头灯</w:t>
            </w:r>
          </w:p>
        </w:tc>
        <w:tc>
          <w:tcPr>
            <w:tcW w:w="1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1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8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bl>
    <w:p>
      <w:pPr>
        <w:pStyle w:val="13"/>
        <w:spacing w:line="360" w:lineRule="auto"/>
        <w:ind w:left="-181" w:leftChars="-86" w:firstLine="660" w:firstLineChars="275"/>
        <w:jc w:val="left"/>
        <w:rPr>
          <w:rFonts w:ascii="宋体" w:hAnsi="宋体" w:cs="宋体"/>
          <w:bCs/>
          <w:sz w:val="24"/>
          <w:szCs w:val="24"/>
        </w:rPr>
      </w:pPr>
    </w:p>
    <w:p>
      <w:pPr>
        <w:pStyle w:val="5"/>
        <w:bidi w:val="0"/>
        <w:rPr>
          <w:rFonts w:ascii="宋体" w:hAnsi="宋体" w:cs="宋体"/>
        </w:rPr>
      </w:pPr>
      <w:bookmarkStart w:id="1211" w:name="_Toc532473493"/>
      <w:bookmarkStart w:id="1212" w:name="_Toc515647802"/>
      <w:bookmarkStart w:id="1213" w:name="_Toc702"/>
      <w:bookmarkStart w:id="1214" w:name="_Toc728"/>
      <w:bookmarkStart w:id="1215" w:name="_Toc15048333"/>
      <w:bookmarkStart w:id="1216" w:name="_Toc216582812"/>
      <w:r>
        <w:rPr>
          <w:rFonts w:hint="eastAsia" w:ascii="宋体" w:hAnsi="宋体" w:cs="宋体"/>
        </w:rPr>
        <w:br w:type="page"/>
      </w:r>
      <w:bookmarkStart w:id="1217" w:name="_Toc13366"/>
      <w:bookmarkStart w:id="1218" w:name="_Toc20787"/>
      <w:r>
        <w:rPr>
          <w:rFonts w:hint="eastAsia" w:ascii="宋体" w:hAnsi="宋体" w:cs="宋体"/>
        </w:rPr>
        <w:t>第</w:t>
      </w:r>
      <w:r>
        <w:rPr>
          <w:rFonts w:hint="eastAsia" w:ascii="宋体" w:hAnsi="宋体" w:cs="宋体"/>
          <w:lang w:val="en-US" w:eastAsia="zh-CN"/>
        </w:rPr>
        <w:t>六</w:t>
      </w:r>
      <w:r>
        <w:rPr>
          <w:rFonts w:hint="eastAsia" w:ascii="宋体" w:hAnsi="宋体" w:cs="宋体"/>
        </w:rPr>
        <w:t>章  响应文件格式</w:t>
      </w:r>
      <w:bookmarkEnd w:id="1211"/>
      <w:bookmarkEnd w:id="1212"/>
      <w:bookmarkEnd w:id="1213"/>
      <w:bookmarkEnd w:id="1214"/>
      <w:bookmarkEnd w:id="1215"/>
      <w:bookmarkEnd w:id="1216"/>
      <w:bookmarkEnd w:id="1217"/>
      <w:bookmarkEnd w:id="1218"/>
    </w:p>
    <w:p>
      <w:pPr>
        <w:spacing w:line="360" w:lineRule="auto"/>
        <w:rPr>
          <w:rFonts w:ascii="宋体" w:hAnsi="宋体" w:cs="宋体"/>
          <w:sz w:val="24"/>
        </w:rPr>
      </w:pPr>
      <w:r>
        <w:rPr>
          <w:rFonts w:hint="eastAsia" w:ascii="宋体" w:hAnsi="宋体" w:cs="宋体"/>
          <w:sz w:val="24"/>
        </w:rPr>
        <w:t>响应文件封面格式</w:t>
      </w:r>
    </w:p>
    <w:p>
      <w:pPr>
        <w:spacing w:line="360" w:lineRule="auto"/>
        <w:rPr>
          <w:rFonts w:ascii="宋体" w:hAnsi="宋体" w:cs="宋体"/>
          <w:b/>
          <w:sz w:val="44"/>
          <w:szCs w:val="44"/>
        </w:rPr>
      </w:pPr>
    </w:p>
    <w:p>
      <w:pPr>
        <w:tabs>
          <w:tab w:val="left" w:pos="55"/>
        </w:tabs>
        <w:jc w:val="center"/>
        <w:rPr>
          <w:rFonts w:ascii="宋体" w:hAnsi="宋体" w:cs="宋体"/>
          <w:b/>
          <w:w w:val="150"/>
          <w:sz w:val="48"/>
          <w:szCs w:val="48"/>
        </w:rPr>
      </w:pPr>
      <w:r>
        <w:rPr>
          <w:rFonts w:hint="eastAsia" w:ascii="宋体" w:hAnsi="宋体" w:cs="宋体"/>
          <w:b/>
          <w:sz w:val="44"/>
          <w:szCs w:val="44"/>
          <w:lang w:eastAsia="zh-CN"/>
        </w:rPr>
        <w:t>郑州市管城回族区城市管理局商城路道路单行改双行项目</w:t>
      </w:r>
    </w:p>
    <w:p>
      <w:pPr>
        <w:jc w:val="both"/>
        <w:rPr>
          <w:rFonts w:hint="eastAsia" w:ascii="宋体" w:hAnsi="宋体" w:cs="宋体"/>
          <w:sz w:val="80"/>
          <w:szCs w:val="84"/>
        </w:rPr>
      </w:pPr>
    </w:p>
    <w:p>
      <w:pPr>
        <w:jc w:val="center"/>
        <w:rPr>
          <w:rFonts w:ascii="宋体" w:hAnsi="宋体" w:cs="宋体"/>
          <w:sz w:val="80"/>
          <w:szCs w:val="84"/>
        </w:rPr>
      </w:pPr>
      <w:r>
        <w:rPr>
          <w:rFonts w:hint="eastAsia" w:ascii="宋体" w:hAnsi="宋体" w:cs="宋体"/>
          <w:sz w:val="80"/>
          <w:szCs w:val="84"/>
        </w:rPr>
        <w:t>响 应 文 件</w:t>
      </w:r>
    </w:p>
    <w:p>
      <w:pPr>
        <w:spacing w:line="360" w:lineRule="auto"/>
        <w:jc w:val="center"/>
        <w:rPr>
          <w:rFonts w:ascii="宋体" w:hAnsi="宋体" w:cs="宋体"/>
          <w:b/>
          <w:bCs/>
          <w:sz w:val="28"/>
          <w:szCs w:val="28"/>
        </w:rPr>
      </w:pPr>
    </w:p>
    <w:p>
      <w:pPr>
        <w:spacing w:line="360" w:lineRule="auto"/>
        <w:jc w:val="center"/>
        <w:rPr>
          <w:rFonts w:ascii="宋体" w:hAnsi="宋体" w:cs="宋体"/>
          <w:b/>
          <w:bCs/>
          <w:sz w:val="28"/>
          <w:szCs w:val="28"/>
        </w:rPr>
      </w:pPr>
      <w:r>
        <w:rPr>
          <w:rFonts w:hint="eastAsia" w:ascii="宋体" w:hAnsi="宋体" w:cs="宋体"/>
          <w:b/>
          <w:bCs/>
          <w:sz w:val="28"/>
          <w:szCs w:val="28"/>
        </w:rPr>
        <w:t>项目编号：</w:t>
      </w:r>
    </w:p>
    <w:p>
      <w:pPr>
        <w:spacing w:line="360" w:lineRule="auto"/>
        <w:jc w:val="center"/>
        <w:rPr>
          <w:rFonts w:ascii="宋体" w:hAnsi="宋体" w:cs="宋体"/>
          <w:b/>
          <w:bCs/>
          <w:szCs w:val="21"/>
        </w:rPr>
      </w:pPr>
    </w:p>
    <w:p>
      <w:pPr>
        <w:spacing w:line="360" w:lineRule="auto"/>
        <w:jc w:val="center"/>
        <w:rPr>
          <w:rFonts w:ascii="宋体" w:hAnsi="宋体" w:cs="宋体"/>
          <w:b/>
          <w:sz w:val="32"/>
        </w:rPr>
      </w:pPr>
    </w:p>
    <w:p>
      <w:pPr>
        <w:spacing w:line="360" w:lineRule="auto"/>
        <w:jc w:val="center"/>
        <w:rPr>
          <w:rFonts w:ascii="宋体" w:hAnsi="宋体" w:cs="宋体"/>
          <w:b/>
          <w:sz w:val="32"/>
        </w:rPr>
      </w:pPr>
    </w:p>
    <w:p>
      <w:pPr>
        <w:spacing w:line="360" w:lineRule="auto"/>
        <w:jc w:val="center"/>
        <w:rPr>
          <w:rFonts w:ascii="宋体" w:hAnsi="宋体" w:cs="宋体"/>
          <w:b/>
          <w:sz w:val="32"/>
        </w:rPr>
      </w:pPr>
    </w:p>
    <w:p>
      <w:pPr>
        <w:spacing w:line="360" w:lineRule="auto"/>
        <w:jc w:val="center"/>
        <w:rPr>
          <w:rFonts w:ascii="宋体" w:hAnsi="宋体" w:cs="宋体"/>
          <w:b/>
          <w:sz w:val="32"/>
        </w:rPr>
      </w:pPr>
    </w:p>
    <w:p>
      <w:pPr>
        <w:spacing w:line="360" w:lineRule="auto"/>
        <w:jc w:val="center"/>
        <w:rPr>
          <w:rFonts w:ascii="宋体" w:hAnsi="宋体" w:cs="宋体"/>
          <w:b/>
          <w:sz w:val="32"/>
        </w:rPr>
      </w:pPr>
    </w:p>
    <w:p>
      <w:pPr>
        <w:spacing w:line="600" w:lineRule="auto"/>
        <w:ind w:right="-92" w:rightChars="-44"/>
        <w:jc w:val="center"/>
        <w:rPr>
          <w:rFonts w:hint="eastAsia" w:ascii="宋体" w:hAnsi="宋体" w:eastAsia="宋体" w:cs="宋体"/>
          <w:b/>
          <w:bCs/>
          <w:sz w:val="30"/>
          <w:szCs w:val="30"/>
          <w:highlight w:val="none"/>
        </w:rPr>
      </w:pPr>
      <w:bookmarkStart w:id="1219" w:name="_Toc82447566"/>
      <w:bookmarkStart w:id="1220" w:name="_Toc27993"/>
      <w:bookmarkStart w:id="1221" w:name="_Toc143078071"/>
      <w:r>
        <w:rPr>
          <w:rFonts w:hint="eastAsia" w:ascii="宋体" w:hAnsi="宋体" w:eastAsia="宋体" w:cs="宋体"/>
          <w:b/>
          <w:bCs/>
          <w:sz w:val="30"/>
          <w:szCs w:val="30"/>
          <w:highlight w:val="none"/>
          <w:lang w:eastAsia="zh-CN"/>
        </w:rPr>
        <w:t>供应商</w:t>
      </w:r>
      <w:r>
        <w:rPr>
          <w:rFonts w:hint="eastAsia" w:ascii="宋体" w:hAnsi="宋体" w:eastAsia="宋体" w:cs="宋体"/>
          <w:b/>
          <w:bCs/>
          <w:sz w:val="30"/>
          <w:szCs w:val="30"/>
          <w:highlight w:val="none"/>
        </w:rPr>
        <w:t>：</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（盖单位公章）</w:t>
      </w:r>
    </w:p>
    <w:p>
      <w:pPr>
        <w:spacing w:line="600" w:lineRule="auto"/>
        <w:ind w:right="-92" w:rightChars="-44"/>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法定代表人或委托代理人：</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u w:val="single"/>
          <w:lang w:val="en-US" w:eastAsia="zh-CN"/>
        </w:rPr>
        <w:t xml:space="preserve">  </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（签字或盖章）</w:t>
      </w:r>
    </w:p>
    <w:p>
      <w:pPr>
        <w:spacing w:line="600" w:lineRule="auto"/>
        <w:ind w:right="-92" w:rightChars="-44"/>
        <w:jc w:val="center"/>
        <w:rPr>
          <w:rFonts w:hint="eastAsia" w:ascii="宋体" w:hAnsi="宋体" w:eastAsia="宋体" w:cs="宋体"/>
        </w:rPr>
      </w:pPr>
      <w:r>
        <w:rPr>
          <w:rFonts w:hint="eastAsia" w:ascii="宋体" w:hAnsi="宋体" w:eastAsia="宋体" w:cs="宋体"/>
          <w:b/>
          <w:bCs/>
          <w:sz w:val="30"/>
          <w:szCs w:val="30"/>
          <w:highlight w:val="none"/>
        </w:rPr>
        <w:t>日  期：</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年</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月</w:t>
      </w:r>
      <w:r>
        <w:rPr>
          <w:rFonts w:hint="eastAsia" w:ascii="宋体" w:hAnsi="宋体" w:eastAsia="宋体" w:cs="宋体"/>
          <w:b/>
          <w:bCs/>
          <w:sz w:val="30"/>
          <w:szCs w:val="30"/>
          <w:highlight w:val="none"/>
          <w:u w:val="single"/>
        </w:rPr>
        <w:t xml:space="preserve">    </w:t>
      </w:r>
      <w:r>
        <w:rPr>
          <w:rFonts w:hint="eastAsia" w:ascii="宋体" w:hAnsi="宋体" w:eastAsia="宋体" w:cs="宋体"/>
          <w:b/>
          <w:bCs/>
          <w:sz w:val="30"/>
          <w:szCs w:val="30"/>
          <w:highlight w:val="none"/>
        </w:rPr>
        <w:t>日</w:t>
      </w:r>
    </w:p>
    <w:p>
      <w:pPr>
        <w:rPr>
          <w:rFonts w:hint="eastAsia" w:ascii="宋体" w:hAnsi="宋体" w:eastAsia="宋体" w:cs="宋体"/>
          <w:b w:val="0"/>
          <w:bCs w:val="0"/>
          <w:kern w:val="0"/>
          <w:sz w:val="36"/>
          <w:szCs w:val="36"/>
        </w:rPr>
      </w:pPr>
      <w:r>
        <w:rPr>
          <w:rFonts w:hint="eastAsia" w:ascii="宋体" w:hAnsi="宋体" w:eastAsia="宋体" w:cs="宋体"/>
          <w:b w:val="0"/>
          <w:bCs w:val="0"/>
          <w:kern w:val="0"/>
          <w:sz w:val="36"/>
          <w:szCs w:val="36"/>
        </w:rPr>
        <w:br w:type="page"/>
      </w:r>
    </w:p>
    <w:bookmarkEnd w:id="1219"/>
    <w:bookmarkEnd w:id="1220"/>
    <w:bookmarkEnd w:id="1221"/>
    <w:p>
      <w:pPr>
        <w:pStyle w:val="2"/>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eastAsia="宋体" w:cs="宋体"/>
          <w:b/>
          <w:bCs/>
          <w:sz w:val="30"/>
          <w:szCs w:val="30"/>
          <w:lang w:eastAsia="zh-CN"/>
        </w:rPr>
      </w:pPr>
      <w:bookmarkStart w:id="1222" w:name="_Toc25837"/>
      <w:bookmarkStart w:id="1223" w:name="_Toc11468"/>
      <w:bookmarkStart w:id="1224" w:name="_Toc18069"/>
      <w:bookmarkStart w:id="1225" w:name="_Toc17931"/>
      <w:bookmarkStart w:id="1226" w:name="_Toc27986"/>
      <w:r>
        <w:rPr>
          <w:rFonts w:hint="eastAsia" w:ascii="宋体" w:hAnsi="宋体" w:eastAsia="宋体" w:cs="宋体"/>
          <w:b/>
          <w:bCs/>
          <w:sz w:val="30"/>
          <w:szCs w:val="30"/>
          <w:lang w:eastAsia="zh-CN"/>
        </w:rPr>
        <w:t>一、响应函及响应函附录</w:t>
      </w:r>
      <w:bookmarkEnd w:id="1222"/>
      <w:bookmarkEnd w:id="1223"/>
      <w:bookmarkEnd w:id="1224"/>
      <w:bookmarkEnd w:id="1225"/>
      <w:bookmarkEnd w:id="1226"/>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（一）响应函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w:t>
      </w:r>
      <w:r>
        <w:rPr>
          <w:rFonts w:hint="eastAsia" w:ascii="宋体" w:hAnsi="宋体" w:eastAsia="宋体" w:cs="宋体"/>
          <w:sz w:val="21"/>
          <w:szCs w:val="21"/>
        </w:rPr>
        <w:t>采购人</w:t>
      </w:r>
      <w:r>
        <w:rPr>
          <w:rFonts w:hint="eastAsia" w:ascii="宋体" w:hAnsi="宋体" w:eastAsia="宋体" w:cs="宋体"/>
          <w:sz w:val="21"/>
          <w:szCs w:val="21"/>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我方已仔细研究了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eastAsia="zh-CN"/>
        </w:rPr>
        <w:t>（</w:t>
      </w:r>
      <w:r>
        <w:rPr>
          <w:rFonts w:hint="eastAsia" w:ascii="宋体" w:hAnsi="宋体" w:eastAsia="宋体" w:cs="宋体"/>
          <w:sz w:val="21"/>
          <w:szCs w:val="21"/>
        </w:rPr>
        <w:t>项目名称</w:t>
      </w:r>
      <w:r>
        <w:rPr>
          <w:rFonts w:hint="eastAsia" w:ascii="宋体" w:hAnsi="宋体" w:eastAsia="宋体" w:cs="宋体"/>
          <w:sz w:val="21"/>
          <w:szCs w:val="21"/>
          <w:lang w:eastAsia="zh-CN"/>
        </w:rPr>
        <w:t>）</w:t>
      </w:r>
      <w:r>
        <w:rPr>
          <w:rFonts w:hint="eastAsia" w:ascii="宋体" w:hAnsi="宋体" w:eastAsia="宋体" w:cs="宋体"/>
          <w:sz w:val="21"/>
          <w:szCs w:val="21"/>
        </w:rPr>
        <w:t>采购项目竞争性磋商文件的全部内容，愿意以</w:t>
      </w:r>
      <w:r>
        <w:rPr>
          <w:rFonts w:hint="eastAsia" w:ascii="宋体" w:hAnsi="宋体" w:eastAsia="宋体" w:cs="宋体"/>
          <w:sz w:val="21"/>
          <w:szCs w:val="21"/>
          <w:lang w:val="en-US" w:eastAsia="zh-CN"/>
        </w:rPr>
        <w:t>人民币总价</w:t>
      </w:r>
      <w:r>
        <w:rPr>
          <w:rFonts w:hint="eastAsia" w:ascii="宋体" w:hAnsi="宋体" w:eastAsia="宋体" w:cs="宋体"/>
          <w:sz w:val="21"/>
          <w:szCs w:val="21"/>
        </w:rPr>
        <w:t>（大写</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（小写</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元</w:t>
      </w:r>
      <w:r>
        <w:rPr>
          <w:rFonts w:hint="eastAsia" w:ascii="宋体" w:hAnsi="宋体" w:eastAsia="宋体" w:cs="宋体"/>
          <w:sz w:val="21"/>
          <w:szCs w:val="21"/>
          <w:lang w:val="en-US"/>
        </w:rPr>
        <w:t>为</w:t>
      </w:r>
      <w:r>
        <w:rPr>
          <w:rFonts w:hint="eastAsia" w:ascii="宋体" w:hAnsi="宋体" w:eastAsia="宋体" w:cs="宋体"/>
          <w:sz w:val="21"/>
          <w:szCs w:val="21"/>
          <w:lang w:eastAsia="zh-CN"/>
        </w:rPr>
        <w:t>首次</w:t>
      </w:r>
      <w:r>
        <w:rPr>
          <w:rFonts w:hint="eastAsia" w:ascii="宋体" w:hAnsi="宋体" w:eastAsia="宋体" w:cs="宋体"/>
          <w:sz w:val="21"/>
          <w:szCs w:val="21"/>
        </w:rPr>
        <w:t>磋商</w:t>
      </w:r>
      <w:r>
        <w:rPr>
          <w:rFonts w:hint="eastAsia" w:ascii="宋体" w:hAnsi="宋体" w:eastAsia="宋体" w:cs="宋体"/>
          <w:sz w:val="21"/>
          <w:szCs w:val="21"/>
          <w:lang w:val="en-US" w:eastAsia="zh-CN"/>
        </w:rPr>
        <w:t>总</w:t>
      </w:r>
      <w:r>
        <w:rPr>
          <w:rFonts w:hint="eastAsia" w:ascii="宋体" w:hAnsi="宋体" w:eastAsia="宋体" w:cs="宋体"/>
          <w:sz w:val="21"/>
          <w:szCs w:val="21"/>
        </w:rPr>
        <w:t>报价，</w:t>
      </w:r>
      <w:r>
        <w:rPr>
          <w:rFonts w:hint="eastAsia" w:ascii="宋体" w:hAnsi="宋体" w:eastAsia="宋体" w:cs="宋体"/>
          <w:spacing w:val="-12"/>
          <w:sz w:val="21"/>
          <w:szCs w:val="21"/>
          <w:lang w:val="en-US" w:eastAsia="zh-CN"/>
        </w:rPr>
        <w:t>工期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eastAsia="zh-CN"/>
        </w:rPr>
        <w:t xml:space="preserve">         日历天</w:t>
      </w:r>
      <w:r>
        <w:rPr>
          <w:rFonts w:hint="eastAsia" w:ascii="宋体" w:hAnsi="宋体" w:eastAsia="宋体" w:cs="宋体"/>
          <w:sz w:val="21"/>
          <w:szCs w:val="21"/>
          <w:u w:val="none"/>
          <w:lang w:val="en-US" w:eastAsia="zh-CN"/>
        </w:rPr>
        <w:t>，</w:t>
      </w:r>
      <w:r>
        <w:rPr>
          <w:rFonts w:hint="eastAsia" w:ascii="宋体" w:hAnsi="宋体" w:eastAsia="宋体" w:cs="宋体"/>
          <w:sz w:val="21"/>
          <w:szCs w:val="21"/>
        </w:rPr>
        <w:t>按合同约定实施和完成</w:t>
      </w:r>
      <w:r>
        <w:rPr>
          <w:rFonts w:hint="eastAsia" w:ascii="宋体" w:hAnsi="宋体" w:eastAsia="宋体" w:cs="宋体"/>
          <w:sz w:val="21"/>
          <w:szCs w:val="21"/>
          <w:lang w:eastAsia="zh-CN"/>
        </w:rPr>
        <w:t>全部工作</w:t>
      </w:r>
      <w:r>
        <w:rPr>
          <w:rFonts w:hint="eastAsia" w:ascii="宋体" w:hAnsi="宋体" w:eastAsia="宋体" w:cs="宋体"/>
          <w:sz w:val="21"/>
          <w:szCs w:val="21"/>
        </w:rPr>
        <w:t>，质量达到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rPr>
        <w:t xml:space="preserve"> </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2.如果我方成交，我方将按竞争性磋商文件的规定签订并严格履行合同中的责任和义务，在签订合同时不向你方提出附加条件，按照竞争性磋商文件要求提交履约保证金</w:t>
      </w:r>
      <w:r>
        <w:rPr>
          <w:rFonts w:hint="eastAsia" w:ascii="宋体" w:hAnsi="宋体" w:eastAsia="宋体" w:cs="宋体"/>
          <w:sz w:val="21"/>
          <w:szCs w:val="21"/>
          <w:lang w:eastAsia="zh-CN"/>
        </w:rPr>
        <w:t>（如有）</w:t>
      </w:r>
      <w:r>
        <w:rPr>
          <w:rFonts w:hint="eastAsia" w:ascii="宋体" w:hAnsi="宋体" w:eastAsia="宋体" w:cs="宋体"/>
          <w:sz w:val="21"/>
          <w:szCs w:val="21"/>
        </w:rPr>
        <w:t>，在合同约定的期限内完成合同规定的全部内容。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3.我方已详细审查全部竞争性磋商文件，包括修改文件以及全部参考资料和有关附件。我们完全理解并同意放弃对这方面有不明及误解的权力。</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4.磋商有效期为提交首次响应文件的截止之日起60日历天。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5.如果在规定的开启时间后，我方在磋商有效期内撤回响应文件，愿承担竞争性磋商文件和法律规定的责任以及由此造成的一切损失。</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6.我方在此声明，所递交的响应文件及有关资料内容完整、真实和准确，且不存在第二章“供应商须知”第1.4.3项规定的任何一种情形。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7.我方同意提供按照贵方可能要求的与其磋商有关的一切数据或资料，完全理解贵方不一定接受最低价的响应。</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8.如果我方成交，我方按照规定向代理机构缴纳代理服务费。</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电</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邮</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编：</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（二）响应函附录</w:t>
      </w:r>
    </w:p>
    <w:tbl>
      <w:tblPr>
        <w:tblStyle w:val="29"/>
        <w:tblW w:w="847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64"/>
        <w:gridCol w:w="67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color w:val="000000"/>
                <w:sz w:val="21"/>
                <w:szCs w:val="21"/>
              </w:rPr>
              <w:t>项目名称</w:t>
            </w:r>
          </w:p>
        </w:tc>
        <w:tc>
          <w:tcPr>
            <w:tcW w:w="6715" w:type="dxa"/>
            <w:tcBorders>
              <w:top w:val="single" w:color="auto" w:sz="4" w:space="0"/>
              <w:left w:val="single" w:color="auto" w:sz="4" w:space="0"/>
              <w:bottom w:val="single" w:color="auto" w:sz="4" w:space="0"/>
            </w:tcBorders>
            <w:noWrap w:val="0"/>
            <w:vAlign w:val="center"/>
          </w:tcPr>
          <w:p>
            <w:pPr>
              <w:adjustRightInd w:val="0"/>
              <w:spacing w:line="360" w:lineRule="auto"/>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color w:val="000000"/>
                <w:sz w:val="21"/>
                <w:szCs w:val="21"/>
              </w:rPr>
              <w:t>供应商名称</w:t>
            </w:r>
          </w:p>
        </w:tc>
        <w:tc>
          <w:tcPr>
            <w:tcW w:w="6715" w:type="dxa"/>
            <w:tcBorders>
              <w:top w:val="single" w:color="auto" w:sz="4" w:space="0"/>
              <w:left w:val="single" w:color="auto" w:sz="4" w:space="0"/>
              <w:bottom w:val="single" w:color="auto" w:sz="4" w:space="0"/>
            </w:tcBorders>
            <w:noWrap w:val="0"/>
            <w:vAlign w:val="center"/>
          </w:tcPr>
          <w:p>
            <w:pPr>
              <w:adjustRightInd w:val="0"/>
              <w:spacing w:line="360" w:lineRule="auto"/>
              <w:jc w:val="center"/>
              <w:rPr>
                <w:color w:val="000000"/>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rFonts w:hint="eastAsia" w:eastAsia="宋体"/>
                <w:color w:val="000000"/>
                <w:sz w:val="21"/>
                <w:szCs w:val="21"/>
                <w:lang w:eastAsia="zh-CN"/>
              </w:rPr>
            </w:pPr>
            <w:r>
              <w:rPr>
                <w:rFonts w:hint="eastAsia"/>
                <w:color w:val="000000"/>
                <w:sz w:val="21"/>
                <w:szCs w:val="21"/>
                <w:lang w:eastAsia="zh-CN"/>
              </w:rPr>
              <w:t>投标内容</w:t>
            </w:r>
          </w:p>
        </w:tc>
        <w:tc>
          <w:tcPr>
            <w:tcW w:w="6715" w:type="dxa"/>
            <w:tcBorders>
              <w:top w:val="single" w:color="auto" w:sz="4" w:space="0"/>
              <w:left w:val="single" w:color="auto" w:sz="4" w:space="0"/>
              <w:bottom w:val="single" w:color="auto" w:sz="4" w:space="0"/>
            </w:tcBorders>
            <w:noWrap w:val="0"/>
            <w:vAlign w:val="center"/>
          </w:tcPr>
          <w:p>
            <w:pPr>
              <w:adjustRightInd w:val="0"/>
              <w:spacing w:line="360" w:lineRule="auto"/>
              <w:jc w:val="center"/>
              <w:rPr>
                <w:color w:val="000000"/>
                <w:sz w:val="21"/>
                <w:szCs w:val="21"/>
              </w:rPr>
            </w:pPr>
            <w:r>
              <w:rPr>
                <w:rFonts w:hint="eastAsia" w:ascii="宋体" w:hAnsi="宋体" w:eastAsia="宋体" w:cs="宋体"/>
                <w:color w:val="000000"/>
                <w:sz w:val="21"/>
                <w:szCs w:val="21"/>
              </w:rPr>
              <w:t>符合第二章“供应商须知前附表”规定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8" w:hRule="atLeast"/>
          <w:jc w:val="center"/>
        </w:trPr>
        <w:tc>
          <w:tcPr>
            <w:tcW w:w="1764" w:type="dxa"/>
            <w:tcBorders>
              <w:top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ascii="宋体" w:hAnsi="宋体" w:eastAsia="宋体" w:cs="宋体"/>
                <w:sz w:val="21"/>
                <w:szCs w:val="21"/>
                <w:lang w:eastAsia="zh-CN"/>
              </w:rPr>
              <w:t>首次</w:t>
            </w:r>
            <w:r>
              <w:rPr>
                <w:rFonts w:hint="eastAsia" w:ascii="宋体" w:hAnsi="宋体" w:eastAsia="宋体" w:cs="宋体"/>
                <w:sz w:val="21"/>
                <w:szCs w:val="21"/>
              </w:rPr>
              <w:t>磋商报价</w:t>
            </w:r>
          </w:p>
        </w:tc>
        <w:tc>
          <w:tcPr>
            <w:tcW w:w="6715" w:type="dxa"/>
            <w:tcBorders>
              <w:top w:val="single" w:color="auto" w:sz="4" w:space="0"/>
              <w:left w:val="single" w:color="auto" w:sz="4" w:space="0"/>
              <w:bottom w:val="single" w:color="auto" w:sz="4" w:space="0"/>
            </w:tcBorders>
            <w:noWrap w:val="0"/>
            <w:vAlign w:val="center"/>
          </w:tcPr>
          <w:p>
            <w:pPr>
              <w:spacing w:line="360" w:lineRule="auto"/>
              <w:ind w:firstLine="2100" w:firstLineChars="1000"/>
              <w:jc w:val="both"/>
              <w:rPr>
                <w:rFonts w:hint="eastAsia" w:ascii="宋体" w:hAnsi="宋体" w:eastAsia="宋体" w:cs="宋体"/>
                <w:sz w:val="21"/>
                <w:szCs w:val="21"/>
                <w:u w:val="none"/>
                <w:lang w:val="en-US" w:eastAsia="zh-CN"/>
              </w:rPr>
            </w:pPr>
            <w:r>
              <w:rPr>
                <w:rFonts w:hint="eastAsia" w:ascii="宋体" w:hAnsi="宋体" w:eastAsia="宋体" w:cs="宋体"/>
                <w:sz w:val="21"/>
                <w:szCs w:val="21"/>
              </w:rPr>
              <w:t>（大写</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p>
          <w:p>
            <w:pPr>
              <w:spacing w:line="360" w:lineRule="auto"/>
              <w:jc w:val="center"/>
              <w:rPr>
                <w:rFonts w:hint="eastAsia" w:ascii="宋体" w:hAnsi="宋体" w:eastAsia="宋体" w:cs="宋体"/>
                <w:color w:val="000000"/>
                <w:sz w:val="21"/>
                <w:szCs w:val="21"/>
                <w:u w:val="single"/>
              </w:rPr>
            </w:pPr>
            <w:r>
              <w:rPr>
                <w:rFonts w:hint="eastAsia" w:ascii="宋体" w:hAnsi="宋体" w:eastAsia="宋体" w:cs="宋体"/>
                <w:sz w:val="21"/>
                <w:szCs w:val="21"/>
              </w:rPr>
              <w:t>（小写</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1"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color w:val="000000"/>
                <w:sz w:val="21"/>
                <w:szCs w:val="21"/>
                <w:lang w:eastAsia="zh-CN"/>
              </w:rPr>
              <w:t>工期</w:t>
            </w:r>
          </w:p>
        </w:tc>
        <w:tc>
          <w:tcPr>
            <w:tcW w:w="6715" w:type="dxa"/>
            <w:tcBorders>
              <w:top w:val="single" w:color="auto" w:sz="4" w:space="0"/>
              <w:left w:val="single" w:color="auto" w:sz="4" w:space="0"/>
              <w:bottom w:val="single" w:color="auto" w:sz="4" w:space="0"/>
            </w:tcBorders>
            <w:noWrap w:val="0"/>
            <w:vAlign w:val="center"/>
          </w:tcPr>
          <w:p>
            <w:pPr>
              <w:adjustRightInd w:val="0"/>
              <w:spacing w:line="240" w:lineRule="auto"/>
              <w:ind w:firstLine="2940" w:firstLineChars="1400"/>
              <w:rPr>
                <w:rFonts w:hint="eastAsia" w:eastAsia="宋体"/>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1"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rFonts w:hint="default"/>
                <w:color w:val="000000"/>
                <w:sz w:val="21"/>
                <w:szCs w:val="21"/>
                <w:lang w:val="en-US" w:eastAsia="zh-CN"/>
              </w:rPr>
            </w:pPr>
            <w:r>
              <w:rPr>
                <w:rFonts w:hint="eastAsia"/>
                <w:color w:val="000000"/>
                <w:sz w:val="21"/>
                <w:szCs w:val="21"/>
                <w:lang w:val="en-US" w:eastAsia="zh-CN"/>
              </w:rPr>
              <w:t>安全要求</w:t>
            </w:r>
          </w:p>
        </w:tc>
        <w:tc>
          <w:tcPr>
            <w:tcW w:w="6715" w:type="dxa"/>
            <w:tcBorders>
              <w:top w:val="single" w:color="auto" w:sz="4" w:space="0"/>
              <w:left w:val="single" w:color="auto" w:sz="4" w:space="0"/>
              <w:bottom w:val="single" w:color="auto" w:sz="4" w:space="0"/>
            </w:tcBorders>
            <w:noWrap w:val="0"/>
            <w:vAlign w:val="center"/>
          </w:tcPr>
          <w:p>
            <w:pPr>
              <w:adjustRightInd w:val="0"/>
              <w:spacing w:line="240" w:lineRule="auto"/>
              <w:rPr>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8"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color w:val="000000"/>
                <w:sz w:val="21"/>
                <w:szCs w:val="21"/>
              </w:rPr>
              <w:t>质量要求</w:t>
            </w:r>
          </w:p>
        </w:tc>
        <w:tc>
          <w:tcPr>
            <w:tcW w:w="6715" w:type="dxa"/>
            <w:tcBorders>
              <w:top w:val="single" w:color="auto" w:sz="4" w:space="0"/>
              <w:left w:val="single" w:color="auto" w:sz="4" w:space="0"/>
              <w:bottom w:val="single" w:color="auto" w:sz="4" w:space="0"/>
            </w:tcBorders>
            <w:noWrap w:val="0"/>
            <w:vAlign w:val="center"/>
          </w:tcPr>
          <w:p>
            <w:pPr>
              <w:adjustRightInd w:val="0"/>
              <w:spacing w:line="240" w:lineRule="auto"/>
              <w:rPr>
                <w:color w:val="000000"/>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jc w:val="center"/>
              <w:rPr>
                <w:color w:val="000000"/>
                <w:sz w:val="21"/>
                <w:szCs w:val="21"/>
              </w:rPr>
            </w:pPr>
            <w:r>
              <w:rPr>
                <w:rFonts w:hint="eastAsia"/>
                <w:color w:val="000000"/>
                <w:sz w:val="21"/>
                <w:szCs w:val="21"/>
                <w:lang w:eastAsia="zh-CN"/>
              </w:rPr>
              <w:t>磋商</w:t>
            </w:r>
            <w:r>
              <w:rPr>
                <w:rFonts w:hint="eastAsia"/>
                <w:color w:val="000000"/>
                <w:sz w:val="21"/>
                <w:szCs w:val="21"/>
              </w:rPr>
              <w:t>有效期</w:t>
            </w:r>
          </w:p>
        </w:tc>
        <w:tc>
          <w:tcPr>
            <w:tcW w:w="6715" w:type="dxa"/>
            <w:tcBorders>
              <w:top w:val="single" w:color="auto" w:sz="4" w:space="0"/>
              <w:left w:val="single" w:color="auto" w:sz="4" w:space="0"/>
              <w:bottom w:val="single" w:color="auto" w:sz="4" w:space="0"/>
            </w:tcBorders>
            <w:noWrap w:val="0"/>
            <w:vAlign w:val="center"/>
          </w:tcPr>
          <w:p>
            <w:pPr>
              <w:adjustRightInd w:val="0"/>
              <w:spacing w:line="360" w:lineRule="auto"/>
              <w:jc w:val="center"/>
              <w:rPr>
                <w:color w:val="000000"/>
                <w:sz w:val="21"/>
                <w:szCs w:val="21"/>
              </w:rPr>
            </w:pPr>
            <w:r>
              <w:rPr>
                <w:rFonts w:hint="eastAsia" w:ascii="宋体" w:hAnsi="宋体" w:eastAsia="宋体" w:cs="宋体"/>
                <w:sz w:val="21"/>
                <w:szCs w:val="21"/>
              </w:rPr>
              <w:t>提交首次响应文件的截止之日起60日历天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1764" w:type="dxa"/>
            <w:tcBorders>
              <w:top w:val="single" w:color="auto" w:sz="4" w:space="0"/>
              <w:bottom w:val="single" w:color="auto" w:sz="4" w:space="0"/>
              <w:right w:val="single" w:color="auto" w:sz="4" w:space="0"/>
            </w:tcBorders>
            <w:noWrap w:val="0"/>
            <w:vAlign w:val="center"/>
          </w:tcPr>
          <w:p>
            <w:pPr>
              <w:adjustRightInd w:val="0"/>
              <w:spacing w:line="360" w:lineRule="auto"/>
              <w:ind w:firstLine="360"/>
              <w:rPr>
                <w:color w:val="000000"/>
                <w:sz w:val="21"/>
                <w:szCs w:val="21"/>
              </w:rPr>
            </w:pPr>
            <w:r>
              <w:rPr>
                <w:rFonts w:hint="eastAsia"/>
                <w:color w:val="000000"/>
                <w:sz w:val="21"/>
                <w:szCs w:val="21"/>
              </w:rPr>
              <w:t>备注</w:t>
            </w:r>
          </w:p>
        </w:tc>
        <w:tc>
          <w:tcPr>
            <w:tcW w:w="6715" w:type="dxa"/>
            <w:tcBorders>
              <w:top w:val="single" w:color="auto" w:sz="4" w:space="0"/>
              <w:left w:val="single" w:color="auto" w:sz="4" w:space="0"/>
              <w:bottom w:val="single" w:color="auto" w:sz="4" w:space="0"/>
            </w:tcBorders>
            <w:noWrap w:val="0"/>
            <w:vAlign w:val="center"/>
          </w:tcPr>
          <w:p>
            <w:pPr>
              <w:adjustRightInd w:val="0"/>
              <w:spacing w:line="360" w:lineRule="auto"/>
              <w:rPr>
                <w:color w:val="000000"/>
                <w:sz w:val="21"/>
                <w:szCs w:val="21"/>
              </w:rPr>
            </w:pPr>
          </w:p>
        </w:tc>
      </w:tr>
    </w:tbl>
    <w:p>
      <w:pPr>
        <w:pStyle w:val="2"/>
        <w:spacing w:line="360" w:lineRule="auto"/>
        <w:rPr>
          <w:rFonts w:hint="eastAsia" w:ascii="宋体" w:hAnsi="宋体" w:eastAsia="宋体" w:cs="宋体"/>
          <w:sz w:val="21"/>
          <w:szCs w:val="21"/>
        </w:rPr>
      </w:pP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bidi w:val="0"/>
        <w:rPr>
          <w:rFonts w:hint="eastAsia"/>
          <w:szCs w:val="21"/>
          <w:lang w:eastAsia="zh-CN"/>
        </w:rPr>
      </w:pPr>
      <w:bookmarkStart w:id="1227" w:name="_Toc30330"/>
      <w:bookmarkStart w:id="1228" w:name="_Toc17745"/>
    </w:p>
    <w:p>
      <w:pPr>
        <w:bidi w:val="0"/>
        <w:rPr>
          <w:rFonts w:hint="eastAsia"/>
          <w:szCs w:val="21"/>
          <w:lang w:eastAsia="zh-CN"/>
        </w:rPr>
      </w:pPr>
    </w:p>
    <w:p>
      <w:pPr>
        <w:bidi w:val="0"/>
        <w:rPr>
          <w:rFonts w:hint="eastAsia"/>
          <w:lang w:eastAsia="zh-CN"/>
        </w:rPr>
      </w:pPr>
    </w:p>
    <w:p>
      <w:pPr>
        <w:pStyle w:val="2"/>
        <w:rPr>
          <w:rFonts w:hint="eastAsia"/>
          <w:lang w:eastAsia="zh-CN"/>
        </w:rPr>
      </w:pPr>
    </w:p>
    <w:p>
      <w:pPr>
        <w:pStyle w:val="4"/>
        <w:rPr>
          <w:rFonts w:hint="eastAsia"/>
          <w:lang w:eastAsia="zh-CN"/>
        </w:rPr>
      </w:pPr>
    </w:p>
    <w:p>
      <w:pPr>
        <w:rPr>
          <w:rFonts w:hint="eastAsia"/>
          <w:lang w:eastAsia="zh-CN"/>
        </w:rPr>
      </w:pPr>
    </w:p>
    <w:p>
      <w:pPr>
        <w:pStyle w:val="2"/>
        <w:rPr>
          <w:rFonts w:hint="eastAsia"/>
          <w:lang w:eastAsia="zh-CN"/>
        </w:rPr>
      </w:pPr>
    </w:p>
    <w:p>
      <w:pPr>
        <w:pStyle w:val="4"/>
        <w:rPr>
          <w:rFonts w:hint="eastAsia"/>
          <w:lang w:eastAsia="zh-CN"/>
        </w:rPr>
      </w:pPr>
    </w:p>
    <w:p>
      <w:pPr>
        <w:rPr>
          <w:rFonts w:hint="eastAsia"/>
          <w:lang w:eastAsia="zh-CN"/>
        </w:rPr>
      </w:pPr>
    </w:p>
    <w:p>
      <w:pPr>
        <w:pStyle w:val="2"/>
        <w:rPr>
          <w:rFonts w:hint="eastAsia"/>
          <w:lang w:eastAsia="zh-CN"/>
        </w:rPr>
      </w:pPr>
    </w:p>
    <w:p>
      <w:pPr>
        <w:pStyle w:val="4"/>
        <w:rPr>
          <w:rFonts w:hint="eastAsia"/>
          <w:lang w:eastAsia="zh-CN"/>
        </w:rPr>
      </w:pPr>
    </w:p>
    <w:p>
      <w:pPr>
        <w:rPr>
          <w:rFonts w:hint="eastAsia"/>
          <w:lang w:eastAsia="zh-CN"/>
        </w:rPr>
      </w:pPr>
    </w:p>
    <w:p>
      <w:pPr>
        <w:bidi w:val="0"/>
        <w:rPr>
          <w:rFonts w:hint="eastAsia"/>
          <w:lang w:eastAsia="zh-CN"/>
        </w:rPr>
      </w:pPr>
    </w:p>
    <w:p>
      <w:pPr>
        <w:pStyle w:val="2"/>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eastAsia="宋体" w:cs="宋体"/>
          <w:b/>
          <w:bCs/>
          <w:sz w:val="30"/>
          <w:szCs w:val="30"/>
          <w:lang w:eastAsia="zh-CN"/>
        </w:rPr>
      </w:pPr>
      <w:bookmarkStart w:id="1229" w:name="_Toc24888"/>
      <w:bookmarkStart w:id="1230" w:name="_Toc2526"/>
      <w:bookmarkStart w:id="1231" w:name="_Toc7693"/>
      <w:bookmarkStart w:id="1232" w:name="_Toc26371"/>
      <w:bookmarkStart w:id="1233" w:name="_Toc11233"/>
      <w:r>
        <w:rPr>
          <w:rFonts w:hint="eastAsia" w:ascii="宋体" w:hAnsi="宋体" w:eastAsia="宋体" w:cs="宋体"/>
          <w:b/>
          <w:bCs/>
          <w:sz w:val="30"/>
          <w:szCs w:val="30"/>
          <w:lang w:eastAsia="zh-CN"/>
        </w:rPr>
        <w:t>二、法定代表人身份证明</w:t>
      </w:r>
      <w:bookmarkEnd w:id="1227"/>
      <w:bookmarkEnd w:id="1228"/>
      <w:bookmarkEnd w:id="1229"/>
      <w:bookmarkEnd w:id="1230"/>
      <w:bookmarkEnd w:id="1231"/>
      <w:bookmarkEnd w:id="1232"/>
      <w:bookmarkEnd w:id="1233"/>
    </w:p>
    <w:p>
      <w:pPr>
        <w:pStyle w:val="2"/>
        <w:rPr>
          <w:rFonts w:hint="eastAsia" w:ascii="宋体" w:hAnsi="宋体" w:eastAsia="宋体" w:cs="宋体"/>
          <w:sz w:val="21"/>
          <w:szCs w:val="21"/>
        </w:rPr>
      </w:pPr>
    </w:p>
    <w:p>
      <w:pPr>
        <w:pStyle w:val="2"/>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供应商名称：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pStyle w:val="2"/>
        <w:spacing w:line="360" w:lineRule="auto"/>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姓名：</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性别：</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职务：</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（供应商名称）的法定代表人。</w:t>
      </w:r>
    </w:p>
    <w:p>
      <w:pPr>
        <w:pStyle w:val="2"/>
        <w:spacing w:line="360" w:lineRule="auto"/>
        <w:rPr>
          <w:rFonts w:hint="eastAsia" w:ascii="宋体" w:hAnsi="宋体" w:eastAsia="宋体" w:cs="宋体"/>
          <w:sz w:val="21"/>
          <w:szCs w:val="21"/>
        </w:rPr>
      </w:pPr>
      <w:r>
        <w:rPr>
          <w:rFonts w:hint="eastAsia" w:ascii="宋体" w:hAnsi="宋体" w:eastAsia="宋体" w:cs="宋体"/>
          <w:sz w:val="21"/>
          <w:szCs w:val="21"/>
        </w:rPr>
        <w:t>特此证明。</w:t>
      </w:r>
    </w:p>
    <w:p>
      <w:pPr>
        <w:pStyle w:val="2"/>
        <w:rPr>
          <w:rFonts w:hint="eastAsia" w:ascii="宋体" w:hAnsi="宋体" w:eastAsia="宋体" w:cs="宋体"/>
          <w:sz w:val="21"/>
          <w:szCs w:val="21"/>
        </w:rPr>
      </w:pPr>
    </w:p>
    <w:p>
      <w:pPr>
        <w:pStyle w:val="2"/>
        <w:spacing w:line="360" w:lineRule="auto"/>
        <w:rPr>
          <w:rFonts w:hint="eastAsia" w:ascii="宋体" w:hAnsi="宋体" w:eastAsia="宋体" w:cs="宋体"/>
          <w:sz w:val="21"/>
          <w:szCs w:val="21"/>
        </w:rPr>
      </w:pP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p>
    <w:p>
      <w:pPr>
        <w:pStyle w:val="27"/>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spacing w:before="61"/>
        <w:ind w:left="334" w:right="335"/>
        <w:jc w:val="center"/>
        <w:outlineLvl w:val="1"/>
        <w:rPr>
          <w:b/>
          <w:sz w:val="30"/>
          <w:szCs w:val="30"/>
        </w:rPr>
      </w:pPr>
      <w:bookmarkStart w:id="1234" w:name="_Toc8421"/>
      <w:bookmarkStart w:id="1235" w:name="_Toc20674"/>
      <w:bookmarkStart w:id="1236" w:name="_Toc17222"/>
      <w:bookmarkStart w:id="1237" w:name="_Toc9593"/>
      <w:bookmarkStart w:id="1238" w:name="_Toc32068"/>
      <w:bookmarkStart w:id="1239" w:name="_Toc24783"/>
      <w:bookmarkStart w:id="1240" w:name="_Toc21441"/>
      <w:r>
        <w:rPr>
          <w:b/>
          <w:sz w:val="30"/>
          <w:szCs w:val="30"/>
        </w:rPr>
        <w:t>三、授权委托书</w:t>
      </w:r>
      <w:bookmarkEnd w:id="1234"/>
      <w:bookmarkEnd w:id="1235"/>
      <w:bookmarkEnd w:id="1236"/>
      <w:bookmarkEnd w:id="1237"/>
      <w:bookmarkEnd w:id="1238"/>
      <w:bookmarkEnd w:id="1239"/>
      <w:bookmarkEnd w:id="1240"/>
    </w:p>
    <w:p>
      <w:pPr>
        <w:pStyle w:val="2"/>
        <w:rPr>
          <w:rFonts w:hint="eastAsia" w:ascii="宋体" w:hAnsi="宋体" w:eastAsia="宋体" w:cs="宋体"/>
          <w:sz w:val="21"/>
          <w:szCs w:val="21"/>
        </w:rPr>
      </w:pP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（姓名）系</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（供应商名称）的法定代表人，现委托</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（姓名）为我方代理人。代理人根据授权，以我方名义签署、澄清、说明、补正、递交、撤回、修改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（项目名称）响应文件、签订合同和处理有关事宜，其法律后果由我方承担。</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代理人无转委托权。</w:t>
      </w:r>
    </w:p>
    <w:p>
      <w:pPr>
        <w:pStyle w:val="2"/>
        <w:rPr>
          <w:rFonts w:hint="eastAsia" w:ascii="宋体" w:hAnsi="宋体" w:eastAsia="宋体" w:cs="宋体"/>
          <w:sz w:val="21"/>
          <w:szCs w:val="21"/>
          <w:lang w:eastAsia="zh-CN"/>
        </w:rPr>
      </w:pPr>
      <w:r>
        <w:rPr>
          <w:rFonts w:hint="eastAsia" w:ascii="宋体" w:hAnsi="宋体" w:eastAsia="宋体" w:cs="宋体"/>
          <w:sz w:val="21"/>
          <w:szCs w:val="21"/>
        </w:rPr>
        <w:t>附：法人身份证、</w:t>
      </w:r>
      <w:r>
        <w:rPr>
          <w:rFonts w:hint="eastAsia" w:ascii="宋体" w:hAnsi="宋体" w:eastAsia="宋体" w:cs="宋体"/>
          <w:sz w:val="21"/>
          <w:szCs w:val="21"/>
          <w:lang w:eastAsia="zh-CN"/>
        </w:rPr>
        <w:t>委托代理人</w:t>
      </w:r>
      <w:r>
        <w:rPr>
          <w:rFonts w:hint="eastAsia" w:ascii="宋体" w:hAnsi="宋体" w:eastAsia="宋体" w:cs="宋体"/>
          <w:sz w:val="21"/>
          <w:szCs w:val="21"/>
        </w:rPr>
        <w:t>身份证</w:t>
      </w:r>
      <w:r>
        <w:rPr>
          <w:rFonts w:hint="eastAsia" w:ascii="宋体" w:hAnsi="宋体" w:eastAsia="宋体" w:cs="宋体"/>
          <w:sz w:val="21"/>
          <w:szCs w:val="21"/>
          <w:lang w:eastAsia="zh-CN"/>
        </w:rPr>
        <w:t>扫描件。</w:t>
      </w:r>
    </w:p>
    <w:p>
      <w:pPr>
        <w:pStyle w:val="2"/>
        <w:spacing w:line="360" w:lineRule="auto"/>
        <w:rPr>
          <w:rFonts w:hint="eastAsia" w:ascii="宋体" w:hAnsi="宋体" w:eastAsia="宋体" w:cs="宋体"/>
          <w:sz w:val="21"/>
          <w:szCs w:val="21"/>
        </w:rPr>
      </w:pP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lang w:eastAsia="zh-CN"/>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pStyle w:val="2"/>
        <w:spacing w:line="360" w:lineRule="auto"/>
        <w:ind w:firstLine="2100" w:firstLineChars="1000"/>
        <w:rPr>
          <w:rFonts w:hint="eastAsia" w:ascii="宋体" w:hAnsi="宋体" w:eastAsia="宋体" w:cs="宋体"/>
          <w:sz w:val="21"/>
          <w:szCs w:val="21"/>
          <w:lang w:eastAsia="zh-CN"/>
        </w:rPr>
      </w:pPr>
      <w:r>
        <w:rPr>
          <w:rFonts w:hint="eastAsia" w:ascii="宋体" w:hAnsi="宋体" w:eastAsia="宋体" w:cs="宋体"/>
          <w:sz w:val="21"/>
          <w:szCs w:val="21"/>
          <w:lang w:eastAsia="zh-CN"/>
        </w:rPr>
        <w:t>身份证号码：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lang w:eastAsia="zh-CN"/>
        </w:rPr>
        <w:t>身份证号码：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pStyle w:val="27"/>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pStyle w:val="27"/>
        <w:rPr>
          <w:rFonts w:hint="eastAsia" w:ascii="宋体" w:hAnsi="宋体" w:eastAsia="宋体" w:cs="宋体"/>
          <w:sz w:val="24"/>
          <w:szCs w:val="24"/>
        </w:rPr>
      </w:pPr>
    </w:p>
    <w:p>
      <w:pPr>
        <w:rPr>
          <w:rFonts w:hint="eastAsia" w:ascii="宋体" w:hAnsi="宋体" w:eastAsia="宋体" w:cs="宋体"/>
          <w:sz w:val="24"/>
          <w:szCs w:val="24"/>
        </w:rPr>
      </w:pPr>
    </w:p>
    <w:p>
      <w:pPr>
        <w:spacing w:before="61"/>
        <w:ind w:left="334" w:right="335"/>
        <w:jc w:val="center"/>
        <w:outlineLvl w:val="1"/>
        <w:rPr>
          <w:rFonts w:hint="eastAsia" w:eastAsia="宋体" w:cs="Times New Roman"/>
          <w:b/>
          <w:sz w:val="30"/>
          <w:szCs w:val="30"/>
          <w:lang w:val="en-US" w:eastAsia="zh-CN"/>
        </w:rPr>
      </w:pPr>
      <w:bookmarkStart w:id="1241" w:name="_Toc19192"/>
      <w:bookmarkStart w:id="1242" w:name="_Toc27884"/>
      <w:bookmarkStart w:id="1243" w:name="_Toc26008"/>
      <w:bookmarkStart w:id="1244" w:name="_Toc25953"/>
      <w:bookmarkStart w:id="1245" w:name="_Toc11108"/>
      <w:bookmarkStart w:id="1246" w:name="_Toc28311"/>
      <w:bookmarkStart w:id="1247" w:name="_Toc28127"/>
      <w:r>
        <w:rPr>
          <w:rFonts w:hint="eastAsia" w:eastAsia="宋体" w:cs="Times New Roman"/>
          <w:b/>
          <w:sz w:val="30"/>
          <w:szCs w:val="30"/>
          <w:lang w:eastAsia="zh-CN"/>
        </w:rPr>
        <w:t>四</w:t>
      </w:r>
      <w:r>
        <w:rPr>
          <w:rFonts w:eastAsia="宋体" w:cs="Times New Roman"/>
          <w:b/>
          <w:sz w:val="30"/>
          <w:szCs w:val="30"/>
        </w:rPr>
        <w:t>、</w:t>
      </w:r>
      <w:bookmarkEnd w:id="1241"/>
      <w:bookmarkEnd w:id="1242"/>
      <w:bookmarkEnd w:id="1243"/>
      <w:r>
        <w:rPr>
          <w:rFonts w:hint="eastAsia" w:eastAsia="宋体" w:cs="Times New Roman"/>
          <w:b/>
          <w:sz w:val="30"/>
          <w:szCs w:val="30"/>
          <w:lang w:val="en-US" w:eastAsia="zh-CN"/>
        </w:rPr>
        <w:t>施工组织设计</w:t>
      </w:r>
      <w:bookmarkEnd w:id="1244"/>
      <w:bookmarkEnd w:id="1245"/>
      <w:bookmarkEnd w:id="1246"/>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 xml:space="preserve">一） </w:t>
      </w:r>
      <w:r>
        <w:rPr>
          <w:rFonts w:hint="eastAsia" w:ascii="宋体" w:hAnsi="宋体" w:eastAsia="宋体" w:cs="宋体"/>
          <w:szCs w:val="21"/>
          <w:lang w:eastAsia="zh-CN"/>
        </w:rPr>
        <w:t>供应商</w:t>
      </w:r>
      <w:r>
        <w:rPr>
          <w:rFonts w:hint="eastAsia" w:ascii="宋体" w:hAnsi="宋体" w:eastAsia="宋体" w:cs="宋体"/>
          <w:szCs w:val="21"/>
        </w:rPr>
        <w:t>应根据</w:t>
      </w:r>
      <w:r>
        <w:rPr>
          <w:rFonts w:hint="eastAsia" w:ascii="宋体" w:hAnsi="宋体" w:eastAsia="宋体" w:cs="宋体"/>
          <w:szCs w:val="21"/>
          <w:lang w:eastAsia="zh-CN"/>
        </w:rPr>
        <w:t>竞争性磋商文件</w:t>
      </w:r>
      <w:r>
        <w:rPr>
          <w:rFonts w:hint="eastAsia" w:ascii="宋体" w:hAnsi="宋体" w:eastAsia="宋体" w:cs="宋体"/>
          <w:szCs w:val="21"/>
        </w:rPr>
        <w:t>和对现场的勘察情况，采用文字并结合图表形式，参考以下要点编制本工程的施工组织设计：</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1.主要施工方案与技术措施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2.质量管理体系与措施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3.安全管理体系与措施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4.文明、环保管理体系与措施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5.工期保证措施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6.拟投入资源配备计划</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7.技术创新的应用实施措施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8.紧急情况的处理措施、应急预案</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9.施工周边环境保护的服务承诺</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10.施工现场实施信息化监控和数据处理</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szCs w:val="21"/>
          <w:lang w:val="en-US" w:eastAsia="zh-CN"/>
        </w:rPr>
      </w:pPr>
      <w:r>
        <w:rPr>
          <w:rFonts w:hint="eastAsia"/>
          <w:szCs w:val="21"/>
          <w:lang w:val="en-US" w:eastAsia="zh-CN"/>
        </w:rPr>
        <w:t>11.风险管理措施</w:t>
      </w:r>
    </w:p>
    <w:p>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Chars="0"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 xml:space="preserve">二） </w:t>
      </w:r>
      <w:r>
        <w:rPr>
          <w:rFonts w:hint="eastAsia" w:ascii="宋体" w:hAnsi="宋体" w:eastAsia="宋体" w:cs="宋体"/>
          <w:szCs w:val="21"/>
          <w:lang w:eastAsia="zh-CN"/>
        </w:rPr>
        <w:t>施工组织设计除采用文字表述外可附下列图表，图表及格式要求附后。</w:t>
      </w:r>
      <w:r>
        <w:rPr>
          <w:rFonts w:hint="eastAsia" w:ascii="宋体" w:hAnsi="宋体" w:eastAsia="宋体" w:cs="宋体"/>
          <w:szCs w:val="21"/>
          <w:lang w:val="en-US" w:eastAsia="zh-CN"/>
        </w:rPr>
        <w:t xml:space="preserve"> </w:t>
      </w:r>
    </w:p>
    <w:p>
      <w:pPr>
        <w:numPr>
          <w:ilvl w:val="0"/>
          <w:numId w:val="0"/>
        </w:numPr>
        <w:spacing w:line="420" w:lineRule="exact"/>
        <w:ind w:leftChars="0" w:firstLine="420" w:firstLineChars="200"/>
        <w:rPr>
          <w:rFonts w:hint="eastAsia" w:ascii="宋体" w:hAnsi="宋体"/>
          <w:szCs w:val="21"/>
        </w:rPr>
      </w:pPr>
      <w:r>
        <w:rPr>
          <w:rFonts w:hint="eastAsia" w:ascii="宋体" w:hAnsi="宋体"/>
          <w:szCs w:val="21"/>
        </w:rPr>
        <w:t>附表一  拟投入本工程的主要施工设备表</w:t>
      </w:r>
    </w:p>
    <w:p>
      <w:pPr>
        <w:spacing w:line="420" w:lineRule="exact"/>
        <w:ind w:firstLine="420" w:firstLineChars="200"/>
        <w:rPr>
          <w:rFonts w:hint="eastAsia" w:ascii="宋体" w:hAnsi="宋体"/>
          <w:szCs w:val="21"/>
        </w:rPr>
      </w:pPr>
      <w:r>
        <w:rPr>
          <w:rFonts w:hint="eastAsia" w:ascii="宋体" w:hAnsi="宋体"/>
          <w:szCs w:val="21"/>
        </w:rPr>
        <w:t>附表二  拟配备本工程的试验和检测仪器设备表</w:t>
      </w:r>
    </w:p>
    <w:p>
      <w:pPr>
        <w:spacing w:line="420" w:lineRule="exact"/>
        <w:ind w:firstLine="420" w:firstLineChars="200"/>
        <w:rPr>
          <w:rFonts w:hint="eastAsia" w:ascii="宋体" w:hAnsi="宋体"/>
          <w:szCs w:val="21"/>
        </w:rPr>
      </w:pPr>
      <w:r>
        <w:rPr>
          <w:rFonts w:hint="eastAsia" w:ascii="宋体" w:hAnsi="宋体"/>
          <w:szCs w:val="21"/>
        </w:rPr>
        <w:t>附表三  劳动力计划表</w:t>
      </w:r>
    </w:p>
    <w:p>
      <w:pPr>
        <w:spacing w:line="420" w:lineRule="exact"/>
        <w:ind w:firstLine="420" w:firstLineChars="200"/>
        <w:rPr>
          <w:rFonts w:hint="eastAsia" w:ascii="宋体" w:hAnsi="宋体"/>
          <w:szCs w:val="21"/>
        </w:rPr>
      </w:pPr>
      <w:r>
        <w:rPr>
          <w:rFonts w:hint="eastAsia" w:ascii="宋体" w:hAnsi="宋体"/>
          <w:szCs w:val="21"/>
        </w:rPr>
        <w:t>附表四  计划开、竣工日期和施工进度网络图（或）横道图</w:t>
      </w:r>
    </w:p>
    <w:p>
      <w:pPr>
        <w:spacing w:line="420" w:lineRule="exact"/>
        <w:ind w:firstLine="420" w:firstLineChars="200"/>
        <w:rPr>
          <w:rFonts w:hint="eastAsia" w:ascii="宋体" w:hAnsi="宋体"/>
          <w:szCs w:val="21"/>
        </w:rPr>
      </w:pPr>
      <w:r>
        <w:rPr>
          <w:rFonts w:hint="eastAsia" w:ascii="宋体" w:hAnsi="宋体"/>
          <w:szCs w:val="21"/>
        </w:rPr>
        <w:t>附表五  施工总平面图</w:t>
      </w:r>
    </w:p>
    <w:p>
      <w:pPr>
        <w:spacing w:line="420" w:lineRule="exact"/>
        <w:ind w:firstLine="420" w:firstLineChars="200"/>
        <w:rPr>
          <w:rFonts w:hint="eastAsia" w:ascii="宋体" w:hAnsi="宋体"/>
          <w:szCs w:val="21"/>
        </w:rPr>
      </w:pPr>
      <w:r>
        <w:rPr>
          <w:rFonts w:hint="eastAsia" w:ascii="宋体" w:hAnsi="宋体"/>
          <w:szCs w:val="21"/>
        </w:rPr>
        <w:t>附表六  临时用地表</w:t>
      </w: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156" w:beforeLines="50" w:after="312" w:afterLines="100" w:line="420" w:lineRule="exact"/>
        <w:rPr>
          <w:rFonts w:hint="eastAsia" w:ascii="宋体" w:hAnsi="宋体"/>
          <w:sz w:val="24"/>
          <w:highlight w:val="none"/>
        </w:rPr>
      </w:pPr>
      <w:r>
        <w:rPr>
          <w:rFonts w:hint="eastAsia" w:ascii="宋体" w:hAnsi="宋体"/>
          <w:b/>
          <w:bCs/>
          <w:sz w:val="21"/>
          <w:szCs w:val="21"/>
          <w:highlight w:val="none"/>
        </w:rPr>
        <w:t>附表一：拟投入本工程的主要施工设备表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pPr>
              <w:jc w:val="center"/>
              <w:rPr>
                <w:rFonts w:hint="eastAsia" w:ascii="宋体" w:hAnsi="宋体"/>
                <w:szCs w:val="21"/>
                <w:highlight w:val="none"/>
              </w:rPr>
            </w:pPr>
            <w:r>
              <w:rPr>
                <w:rFonts w:hint="eastAsia" w:ascii="宋体" w:hAnsi="宋体"/>
                <w:szCs w:val="21"/>
                <w:highlight w:val="none"/>
              </w:rPr>
              <w:t>序号</w:t>
            </w:r>
          </w:p>
        </w:tc>
        <w:tc>
          <w:tcPr>
            <w:tcW w:w="1064" w:type="dxa"/>
            <w:noWrap w:val="0"/>
            <w:vAlign w:val="center"/>
          </w:tcPr>
          <w:p>
            <w:pPr>
              <w:jc w:val="center"/>
              <w:rPr>
                <w:rFonts w:hint="eastAsia" w:ascii="宋体" w:hAnsi="宋体"/>
                <w:szCs w:val="21"/>
                <w:highlight w:val="none"/>
              </w:rPr>
            </w:pPr>
            <w:r>
              <w:rPr>
                <w:rFonts w:hint="eastAsia" w:ascii="宋体" w:hAnsi="宋体"/>
                <w:szCs w:val="21"/>
                <w:highlight w:val="none"/>
              </w:rPr>
              <w:t>设备名称</w:t>
            </w:r>
          </w:p>
        </w:tc>
        <w:tc>
          <w:tcPr>
            <w:tcW w:w="672" w:type="dxa"/>
            <w:noWrap w:val="0"/>
            <w:vAlign w:val="center"/>
          </w:tcPr>
          <w:p>
            <w:pPr>
              <w:jc w:val="center"/>
              <w:rPr>
                <w:rFonts w:hint="eastAsia" w:ascii="宋体" w:hAnsi="宋体"/>
                <w:szCs w:val="21"/>
                <w:highlight w:val="none"/>
              </w:rPr>
            </w:pPr>
            <w:r>
              <w:rPr>
                <w:rFonts w:hint="eastAsia" w:ascii="宋体" w:hAnsi="宋体"/>
                <w:szCs w:val="21"/>
                <w:highlight w:val="none"/>
              </w:rPr>
              <w:t>型号</w:t>
            </w:r>
          </w:p>
          <w:p>
            <w:pPr>
              <w:jc w:val="center"/>
              <w:rPr>
                <w:rFonts w:hint="eastAsia" w:ascii="宋体" w:hAnsi="宋体"/>
                <w:szCs w:val="21"/>
                <w:highlight w:val="none"/>
              </w:rPr>
            </w:pPr>
            <w:r>
              <w:rPr>
                <w:rFonts w:hint="eastAsia" w:ascii="宋体" w:hAnsi="宋体"/>
                <w:szCs w:val="21"/>
                <w:highlight w:val="none"/>
              </w:rPr>
              <w:t>规格</w:t>
            </w:r>
          </w:p>
        </w:tc>
        <w:tc>
          <w:tcPr>
            <w:tcW w:w="1022" w:type="dxa"/>
            <w:noWrap w:val="0"/>
            <w:vAlign w:val="center"/>
          </w:tcPr>
          <w:p>
            <w:pPr>
              <w:jc w:val="center"/>
              <w:rPr>
                <w:rFonts w:hint="eastAsia" w:ascii="宋体" w:hAnsi="宋体"/>
                <w:szCs w:val="21"/>
                <w:highlight w:val="none"/>
              </w:rPr>
            </w:pPr>
            <w:r>
              <w:rPr>
                <w:rFonts w:hint="eastAsia" w:ascii="宋体" w:hAnsi="宋体"/>
                <w:szCs w:val="21"/>
                <w:highlight w:val="none"/>
              </w:rPr>
              <w:t>数  量</w:t>
            </w:r>
          </w:p>
        </w:tc>
        <w:tc>
          <w:tcPr>
            <w:tcW w:w="709" w:type="dxa"/>
            <w:noWrap w:val="0"/>
            <w:vAlign w:val="center"/>
          </w:tcPr>
          <w:p>
            <w:pPr>
              <w:jc w:val="center"/>
              <w:rPr>
                <w:rFonts w:hint="eastAsia" w:ascii="宋体" w:hAnsi="宋体"/>
                <w:szCs w:val="21"/>
                <w:highlight w:val="none"/>
              </w:rPr>
            </w:pPr>
            <w:r>
              <w:rPr>
                <w:rFonts w:hint="eastAsia" w:ascii="宋体" w:hAnsi="宋体"/>
                <w:szCs w:val="21"/>
                <w:highlight w:val="none"/>
              </w:rPr>
              <w:t>国别</w:t>
            </w:r>
          </w:p>
          <w:p>
            <w:pPr>
              <w:jc w:val="center"/>
              <w:rPr>
                <w:rFonts w:hint="eastAsia" w:ascii="宋体" w:hAnsi="宋体"/>
                <w:szCs w:val="21"/>
                <w:highlight w:val="none"/>
              </w:rPr>
            </w:pPr>
            <w:r>
              <w:rPr>
                <w:rFonts w:hint="eastAsia" w:ascii="宋体" w:hAnsi="宋体"/>
                <w:szCs w:val="21"/>
                <w:highlight w:val="none"/>
              </w:rPr>
              <w:t>产地</w:t>
            </w:r>
          </w:p>
        </w:tc>
        <w:tc>
          <w:tcPr>
            <w:tcW w:w="709" w:type="dxa"/>
            <w:noWrap w:val="0"/>
            <w:vAlign w:val="center"/>
          </w:tcPr>
          <w:p>
            <w:pPr>
              <w:jc w:val="center"/>
              <w:rPr>
                <w:rFonts w:hint="eastAsia" w:ascii="宋体" w:hAnsi="宋体"/>
                <w:szCs w:val="21"/>
                <w:highlight w:val="none"/>
              </w:rPr>
            </w:pPr>
            <w:r>
              <w:rPr>
                <w:rFonts w:hint="eastAsia" w:ascii="宋体" w:hAnsi="宋体"/>
                <w:szCs w:val="21"/>
                <w:highlight w:val="none"/>
              </w:rPr>
              <w:t>制造</w:t>
            </w:r>
          </w:p>
          <w:p>
            <w:pPr>
              <w:jc w:val="center"/>
              <w:rPr>
                <w:rFonts w:hint="eastAsia" w:ascii="宋体" w:hAnsi="宋体"/>
                <w:szCs w:val="21"/>
                <w:highlight w:val="none"/>
              </w:rPr>
            </w:pPr>
            <w:r>
              <w:rPr>
                <w:rFonts w:hint="eastAsia" w:ascii="宋体" w:hAnsi="宋体"/>
                <w:szCs w:val="21"/>
                <w:highlight w:val="none"/>
              </w:rPr>
              <w:t>年份</w:t>
            </w:r>
          </w:p>
        </w:tc>
        <w:tc>
          <w:tcPr>
            <w:tcW w:w="1176" w:type="dxa"/>
            <w:noWrap w:val="0"/>
            <w:vAlign w:val="center"/>
          </w:tcPr>
          <w:p>
            <w:pPr>
              <w:jc w:val="center"/>
              <w:rPr>
                <w:rFonts w:hint="eastAsia" w:ascii="宋体" w:hAnsi="宋体"/>
                <w:szCs w:val="21"/>
                <w:highlight w:val="none"/>
              </w:rPr>
            </w:pPr>
            <w:r>
              <w:rPr>
                <w:rFonts w:hint="eastAsia" w:ascii="宋体" w:hAnsi="宋体"/>
                <w:szCs w:val="21"/>
                <w:highlight w:val="none"/>
              </w:rPr>
              <w:t>额定功率</w:t>
            </w:r>
          </w:p>
          <w:p>
            <w:pPr>
              <w:jc w:val="center"/>
              <w:rPr>
                <w:rFonts w:hint="eastAsia" w:ascii="宋体" w:hAnsi="宋体"/>
                <w:szCs w:val="21"/>
                <w:highlight w:val="none"/>
              </w:rPr>
            </w:pPr>
            <w:r>
              <w:rPr>
                <w:rFonts w:hint="eastAsia" w:ascii="宋体" w:hAnsi="宋体"/>
                <w:szCs w:val="21"/>
                <w:highlight w:val="none"/>
              </w:rPr>
              <w:t>（KW）</w:t>
            </w:r>
          </w:p>
        </w:tc>
        <w:tc>
          <w:tcPr>
            <w:tcW w:w="872" w:type="dxa"/>
            <w:noWrap w:val="0"/>
            <w:vAlign w:val="center"/>
          </w:tcPr>
          <w:p>
            <w:pPr>
              <w:jc w:val="center"/>
              <w:rPr>
                <w:rFonts w:hint="eastAsia" w:ascii="宋体" w:hAnsi="宋体"/>
                <w:szCs w:val="21"/>
                <w:highlight w:val="none"/>
              </w:rPr>
            </w:pPr>
            <w:r>
              <w:rPr>
                <w:rFonts w:hint="eastAsia" w:ascii="宋体" w:hAnsi="宋体"/>
                <w:szCs w:val="21"/>
                <w:highlight w:val="none"/>
              </w:rPr>
              <w:t>生产</w:t>
            </w:r>
          </w:p>
          <w:p>
            <w:pPr>
              <w:jc w:val="center"/>
              <w:rPr>
                <w:rFonts w:hint="eastAsia" w:ascii="宋体" w:hAnsi="宋体"/>
                <w:szCs w:val="21"/>
                <w:highlight w:val="none"/>
              </w:rPr>
            </w:pPr>
            <w:r>
              <w:rPr>
                <w:rFonts w:hint="eastAsia" w:ascii="宋体" w:hAnsi="宋体"/>
                <w:szCs w:val="21"/>
                <w:highlight w:val="none"/>
              </w:rPr>
              <w:t>能力</w:t>
            </w:r>
          </w:p>
        </w:tc>
        <w:tc>
          <w:tcPr>
            <w:tcW w:w="872" w:type="dxa"/>
            <w:noWrap w:val="0"/>
            <w:vAlign w:val="center"/>
          </w:tcPr>
          <w:p>
            <w:pPr>
              <w:jc w:val="center"/>
              <w:rPr>
                <w:rFonts w:hint="eastAsia" w:ascii="宋体" w:hAnsi="宋体"/>
                <w:szCs w:val="21"/>
                <w:highlight w:val="none"/>
              </w:rPr>
            </w:pPr>
            <w:r>
              <w:rPr>
                <w:rFonts w:hint="eastAsia" w:ascii="宋体" w:hAnsi="宋体"/>
                <w:szCs w:val="21"/>
                <w:highlight w:val="none"/>
              </w:rPr>
              <w:t>用于施</w:t>
            </w:r>
          </w:p>
          <w:p>
            <w:pPr>
              <w:jc w:val="center"/>
              <w:rPr>
                <w:rFonts w:hint="eastAsia" w:ascii="宋体" w:hAnsi="宋体"/>
                <w:szCs w:val="21"/>
                <w:highlight w:val="none"/>
              </w:rPr>
            </w:pPr>
            <w:r>
              <w:rPr>
                <w:rFonts w:hint="eastAsia" w:ascii="宋体" w:hAnsi="宋体"/>
                <w:szCs w:val="21"/>
                <w:highlight w:val="none"/>
              </w:rPr>
              <w:t>工部位</w:t>
            </w:r>
          </w:p>
        </w:tc>
        <w:tc>
          <w:tcPr>
            <w:tcW w:w="765" w:type="dxa"/>
            <w:noWrap w:val="0"/>
            <w:vAlign w:val="center"/>
          </w:tcPr>
          <w:p>
            <w:pPr>
              <w:jc w:val="center"/>
              <w:rPr>
                <w:rFonts w:hint="eastAsia"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872" w:type="dxa"/>
            <w:noWrap w:val="0"/>
            <w:vAlign w:val="center"/>
          </w:tcPr>
          <w:p>
            <w:pPr>
              <w:jc w:val="center"/>
              <w:rPr>
                <w:rFonts w:hint="eastAsia" w:ascii="宋体" w:hAnsi="宋体"/>
                <w:szCs w:val="21"/>
                <w:highlight w:val="none"/>
              </w:rPr>
            </w:pPr>
          </w:p>
        </w:tc>
        <w:tc>
          <w:tcPr>
            <w:tcW w:w="765" w:type="dxa"/>
            <w:noWrap w:val="0"/>
            <w:vAlign w:val="center"/>
          </w:tcPr>
          <w:p>
            <w:pPr>
              <w:jc w:val="center"/>
              <w:rPr>
                <w:rFonts w:hint="eastAsia" w:ascii="宋体" w:hAnsi="宋体"/>
                <w:szCs w:val="21"/>
                <w:highlight w:val="none"/>
              </w:rPr>
            </w:pPr>
          </w:p>
        </w:tc>
      </w:tr>
    </w:tbl>
    <w:p>
      <w:pPr>
        <w:rPr>
          <w:rFonts w:hint="eastAsia"/>
        </w:rPr>
      </w:pPr>
    </w:p>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spacing w:before="156" w:beforeLines="50" w:after="312" w:afterLines="100" w:line="420" w:lineRule="exact"/>
        <w:rPr>
          <w:rFonts w:hint="eastAsia" w:ascii="宋体" w:hAnsi="宋体"/>
          <w:sz w:val="24"/>
          <w:highlight w:val="none"/>
        </w:rPr>
      </w:pPr>
      <w:r>
        <w:rPr>
          <w:rFonts w:hint="eastAsia" w:ascii="宋体" w:hAnsi="宋体"/>
          <w:b/>
          <w:bCs/>
          <w:sz w:val="21"/>
          <w:szCs w:val="21"/>
          <w:highlight w:val="none"/>
        </w:rPr>
        <w:t>附表二：拟配备本工程的试验和检测仪器设备表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1659"/>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pPr>
              <w:jc w:val="center"/>
              <w:rPr>
                <w:rFonts w:hint="eastAsia" w:ascii="宋体" w:hAnsi="宋体"/>
                <w:szCs w:val="21"/>
                <w:highlight w:val="none"/>
              </w:rPr>
            </w:pPr>
            <w:r>
              <w:rPr>
                <w:rFonts w:hint="eastAsia" w:ascii="宋体" w:hAnsi="宋体"/>
                <w:szCs w:val="21"/>
                <w:highlight w:val="none"/>
              </w:rPr>
              <w:t>序号</w:t>
            </w:r>
          </w:p>
        </w:tc>
        <w:tc>
          <w:tcPr>
            <w:tcW w:w="1064" w:type="dxa"/>
            <w:noWrap w:val="0"/>
            <w:vAlign w:val="center"/>
          </w:tcPr>
          <w:p>
            <w:pPr>
              <w:jc w:val="center"/>
              <w:rPr>
                <w:rFonts w:hint="eastAsia" w:ascii="宋体" w:hAnsi="宋体"/>
                <w:szCs w:val="21"/>
                <w:highlight w:val="none"/>
              </w:rPr>
            </w:pPr>
            <w:r>
              <w:rPr>
                <w:rFonts w:hint="eastAsia" w:ascii="宋体" w:hAnsi="宋体"/>
                <w:szCs w:val="21"/>
                <w:highlight w:val="none"/>
              </w:rPr>
              <w:t>仪器设备</w:t>
            </w:r>
          </w:p>
          <w:p>
            <w:pPr>
              <w:jc w:val="center"/>
              <w:rPr>
                <w:rFonts w:hint="eastAsia" w:ascii="宋体" w:hAnsi="宋体"/>
                <w:szCs w:val="21"/>
                <w:highlight w:val="none"/>
              </w:rPr>
            </w:pPr>
            <w:r>
              <w:rPr>
                <w:rFonts w:hint="eastAsia" w:ascii="宋体" w:hAnsi="宋体"/>
                <w:szCs w:val="21"/>
                <w:highlight w:val="none"/>
              </w:rPr>
              <w:t>名    称</w:t>
            </w:r>
          </w:p>
        </w:tc>
        <w:tc>
          <w:tcPr>
            <w:tcW w:w="672" w:type="dxa"/>
            <w:noWrap w:val="0"/>
            <w:vAlign w:val="center"/>
          </w:tcPr>
          <w:p>
            <w:pPr>
              <w:jc w:val="center"/>
              <w:rPr>
                <w:rFonts w:hint="eastAsia" w:ascii="宋体" w:hAnsi="宋体"/>
                <w:szCs w:val="21"/>
                <w:highlight w:val="none"/>
              </w:rPr>
            </w:pPr>
            <w:r>
              <w:rPr>
                <w:rFonts w:hint="eastAsia" w:ascii="宋体" w:hAnsi="宋体"/>
                <w:szCs w:val="21"/>
                <w:highlight w:val="none"/>
              </w:rPr>
              <w:t>型号</w:t>
            </w:r>
          </w:p>
          <w:p>
            <w:pPr>
              <w:jc w:val="center"/>
              <w:rPr>
                <w:rFonts w:hint="eastAsia" w:ascii="宋体" w:hAnsi="宋体"/>
                <w:szCs w:val="21"/>
                <w:highlight w:val="none"/>
              </w:rPr>
            </w:pPr>
            <w:r>
              <w:rPr>
                <w:rFonts w:hint="eastAsia" w:ascii="宋体" w:hAnsi="宋体"/>
                <w:szCs w:val="21"/>
                <w:highlight w:val="none"/>
              </w:rPr>
              <w:t>规格</w:t>
            </w:r>
          </w:p>
        </w:tc>
        <w:tc>
          <w:tcPr>
            <w:tcW w:w="1022" w:type="dxa"/>
            <w:noWrap w:val="0"/>
            <w:vAlign w:val="center"/>
          </w:tcPr>
          <w:p>
            <w:pPr>
              <w:jc w:val="center"/>
              <w:rPr>
                <w:rFonts w:hint="eastAsia" w:ascii="宋体" w:hAnsi="宋体"/>
                <w:szCs w:val="21"/>
                <w:highlight w:val="none"/>
              </w:rPr>
            </w:pPr>
            <w:r>
              <w:rPr>
                <w:rFonts w:hint="eastAsia" w:ascii="宋体" w:hAnsi="宋体"/>
                <w:szCs w:val="21"/>
                <w:highlight w:val="none"/>
              </w:rPr>
              <w:t>数  量</w:t>
            </w:r>
          </w:p>
        </w:tc>
        <w:tc>
          <w:tcPr>
            <w:tcW w:w="709" w:type="dxa"/>
            <w:noWrap w:val="0"/>
            <w:vAlign w:val="center"/>
          </w:tcPr>
          <w:p>
            <w:pPr>
              <w:jc w:val="center"/>
              <w:rPr>
                <w:rFonts w:hint="eastAsia" w:ascii="宋体" w:hAnsi="宋体"/>
                <w:szCs w:val="21"/>
                <w:highlight w:val="none"/>
              </w:rPr>
            </w:pPr>
            <w:r>
              <w:rPr>
                <w:rFonts w:hint="eastAsia" w:ascii="宋体" w:hAnsi="宋体"/>
                <w:szCs w:val="21"/>
                <w:highlight w:val="none"/>
              </w:rPr>
              <w:t>国别</w:t>
            </w:r>
          </w:p>
          <w:p>
            <w:pPr>
              <w:jc w:val="center"/>
              <w:rPr>
                <w:rFonts w:hint="eastAsia" w:ascii="宋体" w:hAnsi="宋体"/>
                <w:szCs w:val="21"/>
                <w:highlight w:val="none"/>
              </w:rPr>
            </w:pPr>
            <w:r>
              <w:rPr>
                <w:rFonts w:hint="eastAsia" w:ascii="宋体" w:hAnsi="宋体"/>
                <w:szCs w:val="21"/>
                <w:highlight w:val="none"/>
              </w:rPr>
              <w:t>产地</w:t>
            </w:r>
          </w:p>
        </w:tc>
        <w:tc>
          <w:tcPr>
            <w:tcW w:w="709" w:type="dxa"/>
            <w:noWrap w:val="0"/>
            <w:vAlign w:val="center"/>
          </w:tcPr>
          <w:p>
            <w:pPr>
              <w:jc w:val="center"/>
              <w:rPr>
                <w:rFonts w:hint="eastAsia" w:ascii="宋体" w:hAnsi="宋体"/>
                <w:szCs w:val="21"/>
                <w:highlight w:val="none"/>
              </w:rPr>
            </w:pPr>
            <w:r>
              <w:rPr>
                <w:rFonts w:hint="eastAsia" w:ascii="宋体" w:hAnsi="宋体"/>
                <w:szCs w:val="21"/>
                <w:highlight w:val="none"/>
              </w:rPr>
              <w:t>制造</w:t>
            </w:r>
          </w:p>
          <w:p>
            <w:pPr>
              <w:jc w:val="center"/>
              <w:rPr>
                <w:rFonts w:hint="eastAsia" w:ascii="宋体" w:hAnsi="宋体"/>
                <w:szCs w:val="21"/>
                <w:highlight w:val="none"/>
              </w:rPr>
            </w:pPr>
            <w:r>
              <w:rPr>
                <w:rFonts w:hint="eastAsia" w:ascii="宋体" w:hAnsi="宋体"/>
                <w:szCs w:val="21"/>
                <w:highlight w:val="none"/>
              </w:rPr>
              <w:t>年份</w:t>
            </w:r>
          </w:p>
        </w:tc>
        <w:tc>
          <w:tcPr>
            <w:tcW w:w="1176" w:type="dxa"/>
            <w:noWrap w:val="0"/>
            <w:vAlign w:val="center"/>
          </w:tcPr>
          <w:p>
            <w:pPr>
              <w:jc w:val="center"/>
              <w:rPr>
                <w:rFonts w:hint="eastAsia" w:ascii="宋体" w:hAnsi="宋体"/>
                <w:szCs w:val="21"/>
                <w:highlight w:val="none"/>
              </w:rPr>
            </w:pPr>
            <w:r>
              <w:rPr>
                <w:rFonts w:hint="eastAsia" w:ascii="宋体" w:hAnsi="宋体"/>
                <w:szCs w:val="21"/>
                <w:highlight w:val="none"/>
              </w:rPr>
              <w:t>已使用台</w:t>
            </w:r>
          </w:p>
          <w:p>
            <w:pPr>
              <w:jc w:val="center"/>
              <w:rPr>
                <w:rFonts w:hint="eastAsia" w:ascii="宋体" w:hAnsi="宋体"/>
                <w:szCs w:val="21"/>
                <w:highlight w:val="none"/>
              </w:rPr>
            </w:pPr>
            <w:r>
              <w:rPr>
                <w:rFonts w:hint="eastAsia" w:ascii="宋体" w:hAnsi="宋体"/>
                <w:szCs w:val="21"/>
                <w:highlight w:val="none"/>
              </w:rPr>
              <w:t>时    数</w:t>
            </w:r>
          </w:p>
        </w:tc>
        <w:tc>
          <w:tcPr>
            <w:tcW w:w="1659" w:type="dxa"/>
            <w:noWrap w:val="0"/>
            <w:vAlign w:val="center"/>
          </w:tcPr>
          <w:p>
            <w:pPr>
              <w:jc w:val="center"/>
              <w:rPr>
                <w:rFonts w:hint="eastAsia" w:ascii="宋体" w:hAnsi="宋体"/>
                <w:szCs w:val="21"/>
                <w:highlight w:val="none"/>
              </w:rPr>
            </w:pPr>
            <w:r>
              <w:rPr>
                <w:rFonts w:hint="eastAsia" w:ascii="宋体" w:hAnsi="宋体"/>
                <w:szCs w:val="21"/>
                <w:highlight w:val="none"/>
              </w:rPr>
              <w:t>用  途</w:t>
            </w:r>
          </w:p>
        </w:tc>
        <w:tc>
          <w:tcPr>
            <w:tcW w:w="850" w:type="dxa"/>
            <w:noWrap w:val="0"/>
            <w:vAlign w:val="center"/>
          </w:tcPr>
          <w:p>
            <w:pPr>
              <w:jc w:val="center"/>
              <w:rPr>
                <w:rFonts w:hint="eastAsia"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pPr>
              <w:jc w:val="center"/>
              <w:rPr>
                <w:rFonts w:hint="eastAsia" w:ascii="宋体" w:hAnsi="宋体"/>
                <w:szCs w:val="21"/>
                <w:highlight w:val="none"/>
              </w:rPr>
            </w:pPr>
          </w:p>
        </w:tc>
        <w:tc>
          <w:tcPr>
            <w:tcW w:w="1064" w:type="dxa"/>
            <w:noWrap w:val="0"/>
            <w:vAlign w:val="center"/>
          </w:tcPr>
          <w:p>
            <w:pPr>
              <w:jc w:val="center"/>
              <w:rPr>
                <w:rFonts w:hint="eastAsia" w:ascii="宋体" w:hAnsi="宋体"/>
                <w:szCs w:val="21"/>
                <w:highlight w:val="none"/>
              </w:rPr>
            </w:pPr>
          </w:p>
        </w:tc>
        <w:tc>
          <w:tcPr>
            <w:tcW w:w="672" w:type="dxa"/>
            <w:noWrap w:val="0"/>
            <w:vAlign w:val="center"/>
          </w:tcPr>
          <w:p>
            <w:pPr>
              <w:jc w:val="center"/>
              <w:rPr>
                <w:rFonts w:hint="eastAsia" w:ascii="宋体" w:hAnsi="宋体"/>
                <w:szCs w:val="21"/>
                <w:highlight w:val="none"/>
              </w:rPr>
            </w:pPr>
          </w:p>
        </w:tc>
        <w:tc>
          <w:tcPr>
            <w:tcW w:w="1022"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76" w:type="dxa"/>
            <w:noWrap w:val="0"/>
            <w:vAlign w:val="center"/>
          </w:tcPr>
          <w:p>
            <w:pPr>
              <w:jc w:val="center"/>
              <w:rPr>
                <w:rFonts w:hint="eastAsia" w:ascii="宋体" w:hAnsi="宋体"/>
                <w:szCs w:val="21"/>
                <w:highlight w:val="none"/>
              </w:rPr>
            </w:pPr>
          </w:p>
        </w:tc>
        <w:tc>
          <w:tcPr>
            <w:tcW w:w="1659"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r>
    </w:tbl>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pStyle w:val="2"/>
        <w:rPr>
          <w:rFonts w:hint="eastAsia"/>
        </w:rPr>
      </w:pPr>
    </w:p>
    <w:p>
      <w:pPr>
        <w:spacing w:before="156" w:beforeLines="50" w:after="156" w:afterLines="50" w:line="420" w:lineRule="exact"/>
        <w:rPr>
          <w:rFonts w:hint="eastAsia" w:ascii="宋体" w:hAnsi="宋体"/>
          <w:sz w:val="24"/>
          <w:highlight w:val="none"/>
        </w:rPr>
      </w:pPr>
      <w:r>
        <w:rPr>
          <w:rFonts w:hint="eastAsia" w:ascii="宋体" w:hAnsi="宋体"/>
          <w:b/>
          <w:bCs/>
          <w:sz w:val="21"/>
          <w:szCs w:val="21"/>
          <w:highlight w:val="none"/>
        </w:rPr>
        <w:t>附表三：劳动力计划表</w:t>
      </w:r>
    </w:p>
    <w:p>
      <w:pPr>
        <w:wordWrap w:val="0"/>
        <w:spacing w:line="420" w:lineRule="exact"/>
        <w:jc w:val="right"/>
        <w:rPr>
          <w:rFonts w:hint="eastAsia" w:ascii="宋体" w:hAnsi="宋体"/>
          <w:szCs w:val="21"/>
          <w:highlight w:val="none"/>
        </w:rPr>
      </w:pPr>
      <w:r>
        <w:rPr>
          <w:rFonts w:hint="eastAsia" w:ascii="宋体" w:hAnsi="宋体"/>
          <w:szCs w:val="21"/>
          <w:highlight w:val="none"/>
        </w:rPr>
        <w:t xml:space="preserve">单位：人   </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pPr>
              <w:jc w:val="center"/>
              <w:rPr>
                <w:rFonts w:hint="eastAsia" w:ascii="宋体" w:hAnsi="宋体"/>
                <w:szCs w:val="21"/>
                <w:highlight w:val="none"/>
              </w:rPr>
            </w:pPr>
            <w:r>
              <w:rPr>
                <w:rFonts w:hint="eastAsia" w:ascii="宋体" w:hAnsi="宋体"/>
                <w:szCs w:val="21"/>
                <w:highlight w:val="none"/>
              </w:rPr>
              <w:t>工种</w:t>
            </w:r>
          </w:p>
        </w:tc>
        <w:tc>
          <w:tcPr>
            <w:tcW w:w="7796" w:type="dxa"/>
            <w:gridSpan w:val="7"/>
            <w:noWrap w:val="0"/>
            <w:vAlign w:val="center"/>
          </w:tcPr>
          <w:p>
            <w:pPr>
              <w:jc w:val="center"/>
              <w:rPr>
                <w:rFonts w:hint="eastAsia" w:ascii="宋体" w:hAnsi="宋体"/>
                <w:szCs w:val="21"/>
                <w:highlight w:val="none"/>
              </w:rPr>
            </w:pPr>
            <w:r>
              <w:rPr>
                <w:rFonts w:hint="eastAsia" w:ascii="宋体" w:hAnsi="宋体"/>
                <w:szCs w:val="21"/>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pPr>
              <w:jc w:val="center"/>
              <w:rPr>
                <w:rFonts w:hint="eastAsia" w:ascii="宋体" w:hAnsi="宋体"/>
                <w:szCs w:val="21"/>
                <w:highlight w:val="none"/>
              </w:rPr>
            </w:pPr>
          </w:p>
        </w:tc>
        <w:tc>
          <w:tcPr>
            <w:tcW w:w="1418"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c>
          <w:tcPr>
            <w:tcW w:w="1063" w:type="dxa"/>
            <w:noWrap w:val="0"/>
            <w:vAlign w:val="center"/>
          </w:tcPr>
          <w:p>
            <w:pPr>
              <w:jc w:val="center"/>
              <w:rPr>
                <w:rFonts w:hint="eastAsia" w:ascii="宋体" w:hAnsi="宋体"/>
                <w:szCs w:val="21"/>
                <w:highlight w:val="none"/>
              </w:rPr>
            </w:pPr>
          </w:p>
        </w:tc>
      </w:tr>
    </w:tbl>
    <w:p>
      <w:pPr>
        <w:pStyle w:val="4"/>
        <w:rPr>
          <w:rFonts w:hint="eastAsia"/>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spacing w:before="156" w:beforeLines="50" w:after="312" w:afterLines="100" w:line="420" w:lineRule="exact"/>
        <w:rPr>
          <w:rFonts w:hint="eastAsia" w:ascii="宋体" w:hAnsi="宋体" w:eastAsia="宋体"/>
          <w:sz w:val="24"/>
          <w:highlight w:val="none"/>
          <w:lang w:eastAsia="zh-CN"/>
        </w:rPr>
      </w:pPr>
      <w:r>
        <w:rPr>
          <w:rFonts w:hint="eastAsia" w:ascii="宋体" w:hAnsi="宋体"/>
          <w:b/>
          <w:bCs/>
          <w:sz w:val="21"/>
          <w:szCs w:val="21"/>
          <w:highlight w:val="none"/>
        </w:rPr>
        <w:t>附表四：计划开、竣工日期和施工进度网络图</w:t>
      </w:r>
      <w:r>
        <w:rPr>
          <w:rFonts w:hint="eastAsia" w:ascii="宋体" w:hAnsi="宋体"/>
          <w:b/>
          <w:bCs/>
          <w:sz w:val="21"/>
          <w:szCs w:val="21"/>
          <w:highlight w:val="none"/>
          <w:lang w:eastAsia="zh-CN"/>
        </w:rPr>
        <w:t>和</w:t>
      </w:r>
      <w:r>
        <w:rPr>
          <w:rFonts w:hint="eastAsia" w:ascii="宋体" w:hAnsi="宋体"/>
          <w:b/>
          <w:bCs/>
          <w:sz w:val="21"/>
          <w:szCs w:val="21"/>
          <w:highlight w:val="none"/>
        </w:rPr>
        <w:t>（或）横道图</w:t>
      </w:r>
    </w:p>
    <w:p>
      <w:pPr>
        <w:spacing w:line="420" w:lineRule="exact"/>
        <w:ind w:firstLine="420" w:firstLineChars="200"/>
        <w:rPr>
          <w:rFonts w:hint="eastAsia" w:ascii="宋体" w:hAnsi="宋体"/>
          <w:szCs w:val="21"/>
          <w:highlight w:val="none"/>
        </w:rPr>
      </w:pPr>
      <w:r>
        <w:rPr>
          <w:rFonts w:hint="eastAsia" w:ascii="宋体" w:hAnsi="宋体"/>
          <w:szCs w:val="21"/>
          <w:highlight w:val="none"/>
        </w:rPr>
        <w:t>1．</w:t>
      </w:r>
      <w:r>
        <w:rPr>
          <w:rFonts w:hint="eastAsia"/>
          <w:szCs w:val="21"/>
          <w:highlight w:val="none"/>
          <w:lang w:eastAsia="zh-CN"/>
        </w:rPr>
        <w:t>供应商</w:t>
      </w:r>
      <w:r>
        <w:rPr>
          <w:rFonts w:hint="eastAsia" w:ascii="宋体" w:hAnsi="宋体"/>
          <w:szCs w:val="21"/>
          <w:highlight w:val="none"/>
        </w:rPr>
        <w:t>应递交施工进度网络图或施工进度表，说明按</w:t>
      </w:r>
      <w:r>
        <w:rPr>
          <w:rFonts w:hint="eastAsia"/>
          <w:szCs w:val="21"/>
          <w:highlight w:val="none"/>
          <w:lang w:eastAsia="zh-CN"/>
        </w:rPr>
        <w:t>竞争性磋商文件</w:t>
      </w:r>
      <w:r>
        <w:rPr>
          <w:rFonts w:hint="eastAsia" w:ascii="宋体" w:hAnsi="宋体"/>
          <w:szCs w:val="21"/>
          <w:highlight w:val="none"/>
        </w:rPr>
        <w:t>要求的计划工期进行施工的各个关键日期。</w:t>
      </w:r>
    </w:p>
    <w:p>
      <w:pPr>
        <w:spacing w:line="420" w:lineRule="exact"/>
        <w:ind w:firstLine="420" w:firstLineChars="200"/>
        <w:rPr>
          <w:rFonts w:hint="eastAsia" w:ascii="宋体" w:hAnsi="宋体"/>
          <w:szCs w:val="21"/>
          <w:highlight w:val="none"/>
        </w:rPr>
      </w:pPr>
      <w:r>
        <w:rPr>
          <w:rFonts w:hint="eastAsia" w:ascii="宋体" w:hAnsi="宋体"/>
          <w:szCs w:val="21"/>
          <w:highlight w:val="none"/>
        </w:rPr>
        <w:t>2．施工进度表可采用网络图和（或）横道图表示。</w:t>
      </w: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spacing w:before="156" w:beforeLines="50" w:after="312" w:afterLines="100" w:line="420" w:lineRule="exact"/>
        <w:rPr>
          <w:rFonts w:hint="eastAsia" w:ascii="宋体" w:hAnsi="宋体"/>
          <w:szCs w:val="21"/>
          <w:highlight w:val="none"/>
        </w:rPr>
      </w:pPr>
      <w:r>
        <w:rPr>
          <w:rFonts w:hint="eastAsia" w:ascii="宋体" w:hAnsi="宋体"/>
          <w:b/>
          <w:bCs/>
          <w:sz w:val="21"/>
          <w:szCs w:val="21"/>
          <w:highlight w:val="none"/>
        </w:rPr>
        <w:t>附表五：施工总平面图</w:t>
      </w: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rPr>
          <w:rFonts w:hint="eastAsia"/>
          <w:lang w:val="zh-CN" w:eastAsia="zh-CN"/>
        </w:rPr>
      </w:pPr>
    </w:p>
    <w:p>
      <w:pPr>
        <w:pStyle w:val="2"/>
        <w:rPr>
          <w:rFonts w:hint="eastAsia"/>
          <w:lang w:val="zh-CN" w:eastAsia="zh-CN"/>
        </w:rPr>
      </w:pPr>
    </w:p>
    <w:p>
      <w:pPr>
        <w:pStyle w:val="4"/>
        <w:rPr>
          <w:rFonts w:hint="eastAsia"/>
          <w:lang w:val="zh-CN" w:eastAsia="zh-CN"/>
        </w:rPr>
      </w:pPr>
    </w:p>
    <w:p>
      <w:pPr>
        <w:pStyle w:val="2"/>
        <w:rPr>
          <w:rFonts w:hint="eastAsia"/>
          <w:lang w:val="zh-CN" w:eastAsia="zh-CN"/>
        </w:rPr>
      </w:pPr>
    </w:p>
    <w:p>
      <w:pPr>
        <w:pStyle w:val="4"/>
        <w:rPr>
          <w:rFonts w:hint="eastAsia"/>
          <w:lang w:val="zh-CN" w:eastAsia="zh-CN"/>
        </w:rPr>
      </w:pPr>
    </w:p>
    <w:p>
      <w:pPr>
        <w:spacing w:before="156" w:beforeLines="50" w:after="312" w:afterLines="100" w:line="420" w:lineRule="exact"/>
        <w:rPr>
          <w:rFonts w:hint="eastAsia" w:ascii="宋体" w:hAnsi="宋体"/>
          <w:sz w:val="24"/>
          <w:highlight w:val="none"/>
        </w:rPr>
      </w:pPr>
      <w:r>
        <w:rPr>
          <w:rFonts w:hint="eastAsia" w:ascii="宋体" w:hAnsi="宋体"/>
          <w:b/>
          <w:bCs/>
          <w:sz w:val="21"/>
          <w:szCs w:val="21"/>
          <w:highlight w:val="none"/>
        </w:rPr>
        <w:t>附表六：临时用地表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pPr>
              <w:jc w:val="center"/>
              <w:rPr>
                <w:rFonts w:hint="eastAsia" w:ascii="宋体" w:hAnsi="宋体"/>
                <w:szCs w:val="21"/>
                <w:highlight w:val="none"/>
              </w:rPr>
            </w:pPr>
            <w:r>
              <w:rPr>
                <w:rFonts w:hint="eastAsia" w:ascii="宋体" w:hAnsi="宋体"/>
                <w:szCs w:val="21"/>
                <w:highlight w:val="none"/>
              </w:rPr>
              <w:t>用  途</w:t>
            </w:r>
          </w:p>
        </w:tc>
        <w:tc>
          <w:tcPr>
            <w:tcW w:w="2079" w:type="dxa"/>
            <w:noWrap w:val="0"/>
            <w:vAlign w:val="center"/>
          </w:tcPr>
          <w:p>
            <w:pPr>
              <w:jc w:val="center"/>
              <w:rPr>
                <w:rFonts w:hint="eastAsia" w:ascii="宋体" w:hAnsi="宋体"/>
                <w:szCs w:val="21"/>
                <w:highlight w:val="none"/>
              </w:rPr>
            </w:pPr>
            <w:r>
              <w:rPr>
                <w:rFonts w:hint="eastAsia" w:ascii="宋体" w:hAnsi="宋体"/>
                <w:szCs w:val="21"/>
                <w:highlight w:val="none"/>
              </w:rPr>
              <w:t>面 积（平方米）</w:t>
            </w:r>
          </w:p>
        </w:tc>
        <w:tc>
          <w:tcPr>
            <w:tcW w:w="2079" w:type="dxa"/>
            <w:noWrap w:val="0"/>
            <w:vAlign w:val="center"/>
          </w:tcPr>
          <w:p>
            <w:pPr>
              <w:jc w:val="center"/>
              <w:rPr>
                <w:rFonts w:hint="eastAsia" w:ascii="宋体" w:hAnsi="宋体"/>
                <w:szCs w:val="21"/>
                <w:highlight w:val="none"/>
              </w:rPr>
            </w:pPr>
            <w:r>
              <w:rPr>
                <w:rFonts w:hint="eastAsia" w:ascii="宋体" w:hAnsi="宋体"/>
                <w:szCs w:val="21"/>
                <w:highlight w:val="none"/>
              </w:rPr>
              <w:t>位  置</w:t>
            </w:r>
          </w:p>
        </w:tc>
        <w:tc>
          <w:tcPr>
            <w:tcW w:w="2079" w:type="dxa"/>
            <w:noWrap w:val="0"/>
            <w:vAlign w:val="center"/>
          </w:tcPr>
          <w:p>
            <w:pPr>
              <w:jc w:val="center"/>
              <w:rPr>
                <w:rFonts w:hint="eastAsia" w:ascii="宋体" w:hAnsi="宋体"/>
                <w:szCs w:val="21"/>
                <w:highlight w:val="none"/>
              </w:rPr>
            </w:pPr>
            <w:r>
              <w:rPr>
                <w:rFonts w:hint="eastAsia" w:ascii="宋体" w:hAnsi="宋体"/>
                <w:szCs w:val="21"/>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c>
          <w:tcPr>
            <w:tcW w:w="2079" w:type="dxa"/>
            <w:noWrap w:val="0"/>
            <w:vAlign w:val="top"/>
          </w:tcPr>
          <w:p>
            <w:pPr>
              <w:rPr>
                <w:rFonts w:hint="eastAsia" w:ascii="宋体" w:hAnsi="宋体"/>
                <w:szCs w:val="21"/>
                <w:highlight w:val="none"/>
              </w:rPr>
            </w:pPr>
          </w:p>
        </w:tc>
      </w:tr>
    </w:tbl>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p>
      <w:pPr>
        <w:spacing w:before="0"/>
        <w:ind w:left="0" w:right="0"/>
        <w:jc w:val="left"/>
        <w:outlineLvl w:val="9"/>
        <w:rPr>
          <w:rFonts w:hint="eastAsia"/>
          <w:lang w:val="en-US" w:eastAsia="zh-CN"/>
        </w:rPr>
      </w:pPr>
    </w:p>
    <w:bookmarkEnd w:id="1247"/>
    <w:p>
      <w:pPr>
        <w:spacing w:before="61"/>
        <w:ind w:left="334" w:right="335"/>
        <w:jc w:val="center"/>
        <w:outlineLvl w:val="9"/>
        <w:rPr>
          <w:rFonts w:hint="eastAsia" w:eastAsia="宋体" w:cs="Times New Roman"/>
          <w:b/>
          <w:sz w:val="30"/>
          <w:szCs w:val="30"/>
          <w:lang w:val="en-US" w:eastAsia="zh-CN"/>
        </w:rPr>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58"/>
        <w:tabs>
          <w:tab w:val="left" w:pos="2144"/>
        </w:tabs>
        <w:rPr>
          <w:rFonts w:hint="eastAsia"/>
          <w:lang w:val="en-US" w:eastAsia="zh-CN"/>
        </w:rPr>
      </w:pPr>
    </w:p>
    <w:p>
      <w:pPr>
        <w:numPr>
          <w:ilvl w:val="0"/>
          <w:numId w:val="0"/>
        </w:numPr>
        <w:spacing w:before="61"/>
        <w:ind w:left="334" w:leftChars="0" w:right="335" w:rightChars="0"/>
        <w:jc w:val="center"/>
        <w:outlineLvl w:val="1"/>
        <w:rPr>
          <w:rFonts w:hint="default"/>
          <w:b/>
          <w:sz w:val="30"/>
          <w:szCs w:val="30"/>
          <w:highlight w:val="none"/>
          <w:lang w:val="en-US" w:eastAsia="zh-CN"/>
        </w:rPr>
      </w:pPr>
      <w:bookmarkStart w:id="1248" w:name="_Toc8999"/>
      <w:bookmarkStart w:id="1249" w:name="_Toc6768"/>
      <w:bookmarkStart w:id="1250" w:name="_Toc18898"/>
      <w:bookmarkStart w:id="1251" w:name="_Toc9695"/>
      <w:r>
        <w:rPr>
          <w:rFonts w:hint="eastAsia" w:ascii="Times New Roman" w:hAnsi="Times New Roman" w:eastAsia="宋体" w:cs="Times New Roman"/>
          <w:b/>
          <w:kern w:val="2"/>
          <w:sz w:val="30"/>
          <w:szCs w:val="30"/>
          <w:highlight w:val="none"/>
          <w:lang w:val="en-US" w:eastAsia="zh-CN" w:bidi="ar-SA"/>
        </w:rPr>
        <w:t>五、</w:t>
      </w:r>
      <w:bookmarkEnd w:id="1248"/>
      <w:bookmarkEnd w:id="1249"/>
      <w:bookmarkEnd w:id="1250"/>
      <w:r>
        <w:rPr>
          <w:rFonts w:hint="eastAsia"/>
          <w:b/>
          <w:sz w:val="30"/>
          <w:szCs w:val="30"/>
          <w:highlight w:val="none"/>
          <w:lang w:val="en-US" w:eastAsia="zh-CN"/>
        </w:rPr>
        <w:t>已标价工程量清单</w:t>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t>人民路-城东路</w:t>
      </w:r>
    </w:p>
    <w:tbl>
      <w:tblPr>
        <w:tblStyle w:val="29"/>
        <w:tblW w:w="96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4"/>
        <w:gridCol w:w="2339"/>
        <w:gridCol w:w="1295"/>
        <w:gridCol w:w="900"/>
        <w:gridCol w:w="876"/>
        <w:gridCol w:w="1198"/>
        <w:gridCol w:w="1247"/>
        <w:gridCol w:w="1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单价</w:t>
            </w:r>
            <w:r>
              <w:rPr>
                <w:rFonts w:hint="eastAsia" w:ascii="宋体" w:hAnsi="宋体" w:eastAsia="宋体" w:cs="宋体"/>
                <w:i w:val="0"/>
                <w:iCs w:val="0"/>
                <w:color w:val="000000"/>
                <w:kern w:val="0"/>
                <w:sz w:val="22"/>
                <w:szCs w:val="22"/>
                <w:u w:val="none"/>
                <w:lang w:val="en-US" w:eastAsia="zh-CN" w:bidi="ar"/>
              </w:rPr>
              <w:t>（元）</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合价（元）</w:t>
            </w: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白色热熔标线</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1318</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黄色热熔标线</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892</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5m*3m版面指向箭头整改</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新增4m*2m标志牌</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新增5m*3m标志牌</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附着于信号灯杆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双向行驶标志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人行横道标志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0.8m*0.8m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7"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双向交通标志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90cm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禁止直行标志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禁止掉头标志</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禁止右转标志拆除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停车收费指示牌拆除</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道口桩</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三联体红黄绿箭头灯</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电缆线</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Kvvp 5*1.5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11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606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24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c>
          <w:tcPr>
            <w:tcW w:w="1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jc w:val="center"/>
              <w:rPr>
                <w:rFonts w:hint="eastAsia" w:ascii="宋体" w:hAnsi="宋体" w:eastAsia="宋体" w:cs="宋体"/>
                <w:i w:val="0"/>
                <w:iCs w:val="0"/>
                <w:color w:val="000000"/>
                <w:sz w:val="22"/>
                <w:szCs w:val="22"/>
                <w:u w:val="none"/>
              </w:rPr>
            </w:pPr>
          </w:p>
        </w:tc>
      </w:tr>
    </w:tbl>
    <w:p>
      <w:pPr>
        <w:keepNext w:val="0"/>
        <w:keepLines w:val="0"/>
        <w:pageBreakBefore w:val="0"/>
        <w:widowControl/>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b/>
          <w:bCs/>
          <w:lang w:val="en-US" w:eastAsia="zh-CN"/>
        </w:rPr>
      </w:pPr>
    </w:p>
    <w:p>
      <w:pPr>
        <w:keepNext w:val="0"/>
        <w:keepLines w:val="0"/>
        <w:pageBreakBefore w:val="0"/>
        <w:widowControl/>
        <w:kinsoku/>
        <w:wordWrap/>
        <w:overflowPunct/>
        <w:topLinePunct w:val="0"/>
        <w:autoSpaceDE/>
        <w:autoSpaceDN/>
        <w:bidi w:val="0"/>
        <w:adjustRightInd w:val="0"/>
        <w:snapToGrid w:val="0"/>
        <w:spacing w:after="0" w:line="400" w:lineRule="exact"/>
        <w:jc w:val="center"/>
        <w:textAlignment w:val="auto"/>
        <w:rPr>
          <w:rFonts w:hint="eastAsia" w:ascii="宋体" w:hAnsi="宋体" w:eastAsia="宋体" w:cs="宋体"/>
          <w:b/>
          <w:bCs/>
          <w:lang w:val="en-US" w:eastAsia="zh-CN"/>
        </w:rPr>
      </w:pPr>
      <w:r>
        <w:rPr>
          <w:rFonts w:hint="eastAsia" w:ascii="宋体" w:hAnsi="宋体" w:eastAsia="宋体" w:cs="宋体"/>
          <w:b/>
          <w:bCs/>
          <w:lang w:val="en-US" w:eastAsia="zh-CN"/>
        </w:rPr>
        <w:t>城东路-未来路</w:t>
      </w:r>
    </w:p>
    <w:p>
      <w:pPr>
        <w:keepNext w:val="0"/>
        <w:keepLines w:val="0"/>
        <w:pageBreakBefore w:val="0"/>
        <w:widowControl/>
        <w:kinsoku/>
        <w:wordWrap/>
        <w:overflowPunct/>
        <w:topLinePunct w:val="0"/>
        <w:autoSpaceDE/>
        <w:autoSpaceDN/>
        <w:bidi w:val="0"/>
        <w:adjustRightInd w:val="0"/>
        <w:snapToGrid w:val="0"/>
        <w:spacing w:after="0" w:line="400" w:lineRule="exact"/>
        <w:jc w:val="both"/>
        <w:textAlignment w:val="auto"/>
        <w:rPr>
          <w:rFonts w:hint="eastAsia" w:ascii="宋体" w:hAnsi="宋体" w:eastAsia="宋体" w:cs="宋体"/>
          <w:b/>
          <w:bCs/>
          <w:lang w:val="en-US" w:eastAsia="zh-CN"/>
        </w:rPr>
      </w:pPr>
    </w:p>
    <w:tbl>
      <w:tblPr>
        <w:tblStyle w:val="29"/>
        <w:tblW w:w="98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0"/>
        <w:gridCol w:w="2476"/>
        <w:gridCol w:w="1250"/>
        <w:gridCol w:w="864"/>
        <w:gridCol w:w="891"/>
        <w:gridCol w:w="1134"/>
        <w:gridCol w:w="1302"/>
        <w:gridCol w:w="12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单价</w:t>
            </w:r>
            <w:r>
              <w:rPr>
                <w:rFonts w:hint="eastAsia" w:ascii="宋体" w:hAnsi="宋体" w:eastAsia="宋体" w:cs="宋体"/>
                <w:i w:val="0"/>
                <w:iCs w:val="0"/>
                <w:color w:val="000000"/>
                <w:kern w:val="0"/>
                <w:sz w:val="22"/>
                <w:szCs w:val="22"/>
                <w:u w:val="none"/>
                <w:lang w:val="en-US" w:eastAsia="zh-CN" w:bidi="ar"/>
              </w:rPr>
              <w:t>（元）</w:t>
            </w: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合价（元）</w:t>
            </w: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白色热熔标线</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708.78</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黄色热熔标线</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标线拆除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5m*3m版面整改</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5m*3m版面指向箭头整改</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4m*2m版面整改</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新增3m*1.5m标志牌</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新增5m*3m标志牌</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人行横道标志</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0.8m*0.8m</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ascii="微软雅黑" w:hAnsi="微软雅黑" w:eastAsia="微软雅黑" w:cs="微软雅黑"/>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禁止左转标志拆除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禁右左转标志拆除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单行标志拆除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停车收费指示牌拆除</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含基础杆件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三联体红黄绿满屏灯</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三联体红绿箭头灯</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三联体红黄绿自行车灯</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PE管</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电缆线</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Kvvp 5*1.5</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检查井</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500*500*500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道路破复</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0.4*0.6</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人行道破复</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0.4*0.6</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镀锌钢管</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机动车信号灯杆</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八棱热镀锌喷塑</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2"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27</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机动车信号灯杆基础</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1400*1400*400+1000*1000*1300</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拆除三联体红黄绿满屏灯</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7" w:hRule="atLeast"/>
          <w:jc w:val="center"/>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24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拆除三联体红绿箭头灯</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400型</w:t>
            </w:r>
          </w:p>
        </w:tc>
        <w:tc>
          <w:tcPr>
            <w:tcW w:w="8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eastAsia" w:ascii="宋体" w:hAnsi="宋体" w:eastAsia="宋体" w:cs="宋体"/>
                <w:i w:val="0"/>
                <w:iCs w:val="0"/>
                <w:color w:val="000000"/>
                <w:kern w:val="0"/>
                <w:sz w:val="22"/>
                <w:szCs w:val="22"/>
                <w:u w:val="none"/>
                <w:lang w:val="en-US" w:eastAsia="zh-CN" w:bidi="ar"/>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613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after="0" w:line="440" w:lineRule="exact"/>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243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c>
          <w:tcPr>
            <w:tcW w:w="12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spacing w:after="0" w:line="440" w:lineRule="exact"/>
              <w:jc w:val="center"/>
              <w:rPr>
                <w:rFonts w:hint="eastAsia" w:ascii="宋体" w:hAnsi="宋体" w:eastAsia="宋体" w:cs="宋体"/>
                <w:i w:val="0"/>
                <w:iCs w:val="0"/>
                <w:color w:val="000000"/>
                <w:sz w:val="22"/>
                <w:szCs w:val="22"/>
                <w:u w:val="none"/>
              </w:rPr>
            </w:pPr>
          </w:p>
        </w:tc>
      </w:tr>
    </w:tbl>
    <w:p>
      <w:pPr>
        <w:pStyle w:val="58"/>
        <w:rPr>
          <w:rFonts w:hint="default"/>
          <w:b/>
          <w:sz w:val="21"/>
          <w:szCs w:val="21"/>
          <w:lang w:val="en-US" w:eastAsia="zh-CN"/>
        </w:rPr>
      </w:pP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p>
    <w:p>
      <w:pPr>
        <w:pStyle w:val="27"/>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rPr>
          <w:rFonts w:hint="eastAsia" w:ascii="宋体" w:hAnsi="宋体" w:eastAsia="宋体" w:cs="宋体"/>
          <w:sz w:val="24"/>
          <w:szCs w:val="24"/>
        </w:rPr>
      </w:pPr>
    </w:p>
    <w:p>
      <w:pPr>
        <w:pStyle w:val="58"/>
        <w:rPr>
          <w:rFonts w:hint="default"/>
          <w:b/>
          <w:sz w:val="21"/>
          <w:szCs w:val="21"/>
          <w:lang w:val="en-US" w:eastAsia="zh-CN"/>
        </w:rPr>
        <w:sectPr>
          <w:pgSz w:w="11906" w:h="16838"/>
          <w:pgMar w:top="1440" w:right="1800" w:bottom="1440" w:left="1800" w:header="851" w:footer="992" w:gutter="0"/>
          <w:pgNumType w:fmt="decimal"/>
          <w:cols w:space="720" w:num="1"/>
          <w:docGrid w:type="lines" w:linePitch="312" w:charSpace="0"/>
        </w:sectPr>
      </w:pPr>
    </w:p>
    <w:p>
      <w:pPr>
        <w:pStyle w:val="58"/>
        <w:rPr>
          <w:rFonts w:hint="eastAsia"/>
          <w:b/>
          <w:sz w:val="30"/>
          <w:szCs w:val="30"/>
          <w:lang w:val="en-US" w:eastAsia="zh-CN"/>
        </w:rPr>
      </w:pPr>
    </w:p>
    <w:p>
      <w:pPr>
        <w:numPr>
          <w:ilvl w:val="0"/>
          <w:numId w:val="0"/>
        </w:numPr>
        <w:spacing w:before="61"/>
        <w:ind w:left="334" w:leftChars="0" w:right="335" w:rightChars="0"/>
        <w:jc w:val="center"/>
        <w:outlineLvl w:val="1"/>
        <w:rPr>
          <w:rFonts w:hint="eastAsia"/>
          <w:b/>
          <w:sz w:val="30"/>
          <w:szCs w:val="30"/>
          <w:lang w:val="en-US" w:eastAsia="zh-CN"/>
        </w:rPr>
      </w:pPr>
      <w:bookmarkStart w:id="1252" w:name="_Toc19336"/>
      <w:bookmarkStart w:id="1253" w:name="_Toc5132"/>
      <w:bookmarkStart w:id="1254" w:name="_Toc25428"/>
      <w:bookmarkStart w:id="1255" w:name="_Toc8290"/>
      <w:r>
        <w:rPr>
          <w:rFonts w:hint="eastAsia" w:ascii="Times New Roman" w:hAnsi="Times New Roman" w:eastAsia="宋体" w:cs="Times New Roman"/>
          <w:b/>
          <w:kern w:val="2"/>
          <w:sz w:val="30"/>
          <w:szCs w:val="30"/>
          <w:lang w:val="en-US" w:eastAsia="zh-CN" w:bidi="ar-SA"/>
        </w:rPr>
        <w:t>六、</w:t>
      </w:r>
      <w:r>
        <w:rPr>
          <w:rFonts w:hint="eastAsia"/>
          <w:b/>
          <w:sz w:val="30"/>
          <w:szCs w:val="30"/>
          <w:lang w:val="en-US" w:eastAsia="zh-CN"/>
        </w:rPr>
        <w:t>项目管理机构</w:t>
      </w:r>
      <w:bookmarkEnd w:id="1251"/>
      <w:bookmarkEnd w:id="1252"/>
      <w:bookmarkEnd w:id="1253"/>
      <w:bookmarkEnd w:id="1254"/>
      <w:bookmarkEnd w:id="1255"/>
    </w:p>
    <w:p>
      <w:pPr>
        <w:pStyle w:val="7"/>
        <w:rPr>
          <w:rFonts w:hint="eastAsia"/>
          <w:sz w:val="24"/>
          <w:szCs w:val="24"/>
          <w:highlight w:val="none"/>
        </w:rPr>
      </w:pPr>
      <w:bookmarkStart w:id="1256" w:name="_Toc512"/>
      <w:r>
        <w:rPr>
          <w:rFonts w:hint="eastAsia"/>
          <w:sz w:val="24"/>
          <w:szCs w:val="24"/>
          <w:highlight w:val="none"/>
        </w:rPr>
        <w:t>（一）项目管理机构组成表</w:t>
      </w:r>
      <w:bookmarkEnd w:id="1256"/>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134"/>
        <w:gridCol w:w="771"/>
        <w:gridCol w:w="788"/>
        <w:gridCol w:w="850"/>
        <w:gridCol w:w="212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noWrap w:val="0"/>
            <w:vAlign w:val="center"/>
          </w:tcPr>
          <w:p>
            <w:pPr>
              <w:jc w:val="center"/>
              <w:rPr>
                <w:rFonts w:hint="eastAsia" w:ascii="宋体" w:hAnsi="宋体"/>
                <w:szCs w:val="21"/>
                <w:highlight w:val="none"/>
              </w:rPr>
            </w:pPr>
            <w:r>
              <w:rPr>
                <w:rFonts w:hint="eastAsia" w:ascii="宋体" w:hAnsi="宋体"/>
                <w:szCs w:val="21"/>
                <w:highlight w:val="none"/>
              </w:rPr>
              <w:t>职务</w:t>
            </w:r>
          </w:p>
        </w:tc>
        <w:tc>
          <w:tcPr>
            <w:tcW w:w="709" w:type="dxa"/>
            <w:vMerge w:val="restart"/>
            <w:noWrap w:val="0"/>
            <w:vAlign w:val="center"/>
          </w:tcPr>
          <w:p>
            <w:pPr>
              <w:jc w:val="center"/>
              <w:rPr>
                <w:rFonts w:hint="eastAsia" w:ascii="宋体" w:hAnsi="宋体"/>
                <w:szCs w:val="21"/>
                <w:highlight w:val="none"/>
              </w:rPr>
            </w:pPr>
            <w:r>
              <w:rPr>
                <w:rFonts w:hint="eastAsia" w:ascii="宋体" w:hAnsi="宋体"/>
                <w:szCs w:val="21"/>
                <w:highlight w:val="none"/>
              </w:rPr>
              <w:t>姓名</w:t>
            </w:r>
          </w:p>
        </w:tc>
        <w:tc>
          <w:tcPr>
            <w:tcW w:w="709" w:type="dxa"/>
            <w:vMerge w:val="restart"/>
            <w:noWrap w:val="0"/>
            <w:vAlign w:val="center"/>
          </w:tcPr>
          <w:p>
            <w:pPr>
              <w:jc w:val="center"/>
              <w:rPr>
                <w:rFonts w:hint="eastAsia" w:ascii="宋体" w:hAnsi="宋体"/>
                <w:szCs w:val="21"/>
                <w:highlight w:val="none"/>
              </w:rPr>
            </w:pPr>
            <w:r>
              <w:rPr>
                <w:rFonts w:hint="eastAsia" w:ascii="宋体" w:hAnsi="宋体"/>
                <w:szCs w:val="21"/>
                <w:highlight w:val="none"/>
              </w:rPr>
              <w:t>职称</w:t>
            </w:r>
          </w:p>
        </w:tc>
        <w:tc>
          <w:tcPr>
            <w:tcW w:w="5670" w:type="dxa"/>
            <w:gridSpan w:val="5"/>
            <w:noWrap w:val="0"/>
            <w:vAlign w:val="center"/>
          </w:tcPr>
          <w:p>
            <w:pPr>
              <w:jc w:val="center"/>
              <w:rPr>
                <w:rFonts w:hint="eastAsia" w:ascii="宋体" w:hAnsi="宋体"/>
                <w:szCs w:val="21"/>
                <w:highlight w:val="none"/>
              </w:rPr>
            </w:pPr>
            <w:r>
              <w:rPr>
                <w:rFonts w:hint="eastAsia" w:ascii="宋体" w:hAnsi="宋体"/>
                <w:szCs w:val="21"/>
                <w:highlight w:val="none"/>
              </w:rPr>
              <w:t>执业或职业资格证明</w:t>
            </w:r>
          </w:p>
        </w:tc>
        <w:tc>
          <w:tcPr>
            <w:tcW w:w="708" w:type="dxa"/>
            <w:vMerge w:val="restart"/>
            <w:noWrap w:val="0"/>
            <w:vAlign w:val="center"/>
          </w:tcPr>
          <w:p>
            <w:pPr>
              <w:jc w:val="center"/>
              <w:rPr>
                <w:rFonts w:hint="eastAsia"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continue"/>
            <w:noWrap w:val="0"/>
            <w:vAlign w:val="center"/>
          </w:tcPr>
          <w:p>
            <w:pPr>
              <w:jc w:val="center"/>
              <w:rPr>
                <w:rFonts w:hint="eastAsia" w:ascii="宋体" w:hAnsi="宋体"/>
                <w:szCs w:val="21"/>
                <w:highlight w:val="none"/>
              </w:rPr>
            </w:pPr>
          </w:p>
        </w:tc>
        <w:tc>
          <w:tcPr>
            <w:tcW w:w="709" w:type="dxa"/>
            <w:vMerge w:val="continue"/>
            <w:noWrap w:val="0"/>
            <w:vAlign w:val="center"/>
          </w:tcPr>
          <w:p>
            <w:pPr>
              <w:jc w:val="center"/>
              <w:rPr>
                <w:rFonts w:hint="eastAsia" w:ascii="宋体" w:hAnsi="宋体"/>
                <w:szCs w:val="21"/>
                <w:highlight w:val="none"/>
              </w:rPr>
            </w:pPr>
          </w:p>
        </w:tc>
        <w:tc>
          <w:tcPr>
            <w:tcW w:w="709" w:type="dxa"/>
            <w:vMerge w:val="continue"/>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r>
              <w:rPr>
                <w:rFonts w:hint="eastAsia" w:ascii="宋体" w:hAnsi="宋体"/>
                <w:szCs w:val="21"/>
                <w:highlight w:val="none"/>
              </w:rPr>
              <w:t>证书名称</w:t>
            </w:r>
          </w:p>
        </w:tc>
        <w:tc>
          <w:tcPr>
            <w:tcW w:w="771" w:type="dxa"/>
            <w:noWrap w:val="0"/>
            <w:vAlign w:val="center"/>
          </w:tcPr>
          <w:p>
            <w:pPr>
              <w:jc w:val="center"/>
              <w:rPr>
                <w:rFonts w:hint="eastAsia" w:ascii="宋体" w:hAnsi="宋体"/>
                <w:szCs w:val="21"/>
                <w:highlight w:val="none"/>
              </w:rPr>
            </w:pPr>
            <w:r>
              <w:rPr>
                <w:rFonts w:hint="eastAsia" w:ascii="宋体" w:hAnsi="宋体"/>
                <w:szCs w:val="21"/>
                <w:highlight w:val="none"/>
              </w:rPr>
              <w:t>级别</w:t>
            </w:r>
          </w:p>
        </w:tc>
        <w:tc>
          <w:tcPr>
            <w:tcW w:w="788" w:type="dxa"/>
            <w:noWrap w:val="0"/>
            <w:vAlign w:val="center"/>
          </w:tcPr>
          <w:p>
            <w:pPr>
              <w:jc w:val="center"/>
              <w:rPr>
                <w:rFonts w:hint="eastAsia" w:ascii="宋体" w:hAnsi="宋体"/>
                <w:szCs w:val="21"/>
                <w:highlight w:val="none"/>
              </w:rPr>
            </w:pPr>
            <w:r>
              <w:rPr>
                <w:rFonts w:hint="eastAsia" w:ascii="宋体" w:hAnsi="宋体"/>
                <w:szCs w:val="21"/>
                <w:highlight w:val="none"/>
              </w:rPr>
              <w:t>证号</w:t>
            </w:r>
          </w:p>
        </w:tc>
        <w:tc>
          <w:tcPr>
            <w:tcW w:w="850" w:type="dxa"/>
            <w:noWrap w:val="0"/>
            <w:vAlign w:val="center"/>
          </w:tcPr>
          <w:p>
            <w:pPr>
              <w:jc w:val="center"/>
              <w:rPr>
                <w:rFonts w:hint="eastAsia" w:ascii="宋体" w:hAnsi="宋体"/>
                <w:szCs w:val="21"/>
                <w:highlight w:val="none"/>
              </w:rPr>
            </w:pPr>
            <w:r>
              <w:rPr>
                <w:rFonts w:hint="eastAsia" w:ascii="宋体" w:hAnsi="宋体"/>
                <w:szCs w:val="21"/>
                <w:highlight w:val="none"/>
              </w:rPr>
              <w:t>专业</w:t>
            </w:r>
          </w:p>
        </w:tc>
        <w:tc>
          <w:tcPr>
            <w:tcW w:w="2127" w:type="dxa"/>
            <w:noWrap w:val="0"/>
            <w:vAlign w:val="center"/>
          </w:tcPr>
          <w:p>
            <w:pPr>
              <w:jc w:val="center"/>
              <w:rPr>
                <w:rFonts w:hint="eastAsia" w:ascii="宋体" w:hAnsi="宋体" w:eastAsia="宋体"/>
                <w:szCs w:val="21"/>
                <w:highlight w:val="none"/>
                <w:lang w:eastAsia="zh-CN"/>
              </w:rPr>
            </w:pPr>
            <w:r>
              <w:rPr>
                <w:rFonts w:hint="eastAsia" w:ascii="宋体" w:hAnsi="宋体"/>
                <w:szCs w:val="21"/>
                <w:highlight w:val="none"/>
                <w:lang w:eastAsia="zh-CN"/>
              </w:rPr>
              <w:t>社保</w:t>
            </w:r>
          </w:p>
        </w:tc>
        <w:tc>
          <w:tcPr>
            <w:tcW w:w="708" w:type="dxa"/>
            <w:vMerge w:val="continue"/>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709" w:type="dxa"/>
            <w:noWrap w:val="0"/>
            <w:vAlign w:val="center"/>
          </w:tcPr>
          <w:p>
            <w:pPr>
              <w:jc w:val="center"/>
              <w:rPr>
                <w:rFonts w:hint="eastAsia" w:ascii="宋体" w:hAnsi="宋体"/>
                <w:szCs w:val="21"/>
                <w:highlight w:val="none"/>
              </w:rPr>
            </w:pPr>
          </w:p>
        </w:tc>
        <w:tc>
          <w:tcPr>
            <w:tcW w:w="1134" w:type="dxa"/>
            <w:noWrap w:val="0"/>
            <w:vAlign w:val="center"/>
          </w:tcPr>
          <w:p>
            <w:pPr>
              <w:jc w:val="center"/>
              <w:rPr>
                <w:rFonts w:hint="eastAsia" w:ascii="宋体" w:hAnsi="宋体"/>
                <w:szCs w:val="21"/>
                <w:highlight w:val="none"/>
              </w:rPr>
            </w:pPr>
          </w:p>
        </w:tc>
        <w:tc>
          <w:tcPr>
            <w:tcW w:w="771" w:type="dxa"/>
            <w:noWrap w:val="0"/>
            <w:vAlign w:val="center"/>
          </w:tcPr>
          <w:p>
            <w:pPr>
              <w:jc w:val="center"/>
              <w:rPr>
                <w:rFonts w:hint="eastAsia" w:ascii="宋体" w:hAnsi="宋体"/>
                <w:szCs w:val="21"/>
                <w:highlight w:val="none"/>
              </w:rPr>
            </w:pPr>
          </w:p>
        </w:tc>
        <w:tc>
          <w:tcPr>
            <w:tcW w:w="788" w:type="dxa"/>
            <w:noWrap w:val="0"/>
            <w:vAlign w:val="center"/>
          </w:tcPr>
          <w:p>
            <w:pPr>
              <w:jc w:val="center"/>
              <w:rPr>
                <w:rFonts w:hint="eastAsia" w:ascii="宋体" w:hAnsi="宋体"/>
                <w:szCs w:val="21"/>
                <w:highlight w:val="none"/>
              </w:rPr>
            </w:pPr>
          </w:p>
        </w:tc>
        <w:tc>
          <w:tcPr>
            <w:tcW w:w="850" w:type="dxa"/>
            <w:noWrap w:val="0"/>
            <w:vAlign w:val="center"/>
          </w:tcPr>
          <w:p>
            <w:pPr>
              <w:jc w:val="center"/>
              <w:rPr>
                <w:rFonts w:hint="eastAsia" w:ascii="宋体" w:hAnsi="宋体"/>
                <w:szCs w:val="21"/>
                <w:highlight w:val="none"/>
              </w:rPr>
            </w:pPr>
          </w:p>
        </w:tc>
        <w:tc>
          <w:tcPr>
            <w:tcW w:w="2127" w:type="dxa"/>
            <w:noWrap w:val="0"/>
            <w:vAlign w:val="center"/>
          </w:tcPr>
          <w:p>
            <w:pPr>
              <w:jc w:val="center"/>
              <w:rPr>
                <w:rFonts w:hint="eastAsia" w:ascii="宋体" w:hAnsi="宋体"/>
                <w:szCs w:val="21"/>
                <w:highlight w:val="none"/>
              </w:rPr>
            </w:pPr>
          </w:p>
        </w:tc>
        <w:tc>
          <w:tcPr>
            <w:tcW w:w="708" w:type="dxa"/>
            <w:noWrap w:val="0"/>
            <w:vAlign w:val="center"/>
          </w:tcPr>
          <w:p>
            <w:pPr>
              <w:jc w:val="center"/>
              <w:rPr>
                <w:rFonts w:hint="eastAsia" w:ascii="宋体" w:hAnsi="宋体"/>
                <w:szCs w:val="21"/>
                <w:highlight w:val="none"/>
              </w:rPr>
            </w:pPr>
          </w:p>
        </w:tc>
      </w:tr>
    </w:tbl>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7"/>
        <w:rPr>
          <w:rFonts w:hint="eastAsia" w:ascii="宋体" w:hAnsi="宋体"/>
          <w:sz w:val="24"/>
          <w:szCs w:val="24"/>
          <w:highlight w:val="none"/>
        </w:rPr>
      </w:pPr>
      <w:bookmarkStart w:id="1257" w:name="_Toc25940"/>
      <w:r>
        <w:rPr>
          <w:rFonts w:hint="eastAsia"/>
          <w:b/>
          <w:bCs/>
          <w:sz w:val="24"/>
          <w:szCs w:val="24"/>
          <w:highlight w:val="none"/>
        </w:rPr>
        <w:t>（二）主要人员简历表</w:t>
      </w:r>
      <w:bookmarkEnd w:id="1257"/>
    </w:p>
    <w:p>
      <w:pPr>
        <w:spacing w:before="156" w:beforeLines="50" w:after="312" w:afterLines="100" w:line="420" w:lineRule="exact"/>
        <w:rPr>
          <w:rFonts w:hint="eastAsia" w:ascii="宋体" w:hAnsi="宋体"/>
          <w:b/>
          <w:bCs/>
          <w:sz w:val="21"/>
          <w:szCs w:val="21"/>
          <w:highlight w:val="none"/>
        </w:rPr>
      </w:pPr>
      <w:r>
        <w:rPr>
          <w:rFonts w:hint="eastAsia" w:ascii="宋体" w:hAnsi="宋体"/>
          <w:b/>
          <w:bCs/>
          <w:sz w:val="21"/>
          <w:szCs w:val="21"/>
          <w:highlight w:val="none"/>
        </w:rPr>
        <w:t>附1：项目经理简历表</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szCs w:val="21"/>
        </w:rPr>
      </w:pPr>
      <w:r>
        <w:rPr>
          <w:rFonts w:hint="eastAsia" w:ascii="宋体" w:hAnsi="宋体"/>
          <w:szCs w:val="21"/>
        </w:rPr>
        <w:t>项目经理应附建造师注册证书、安全生产考核合格证书、身份证、</w:t>
      </w:r>
      <w:r>
        <w:rPr>
          <w:rFonts w:hint="eastAsia" w:ascii="宋体" w:hAnsi="宋体"/>
          <w:szCs w:val="21"/>
          <w:lang w:val="en-US" w:eastAsia="zh-CN"/>
        </w:rPr>
        <w:t>劳动合同、</w:t>
      </w:r>
      <w:r>
        <w:rPr>
          <w:rFonts w:hint="eastAsia" w:ascii="宋体" w:hAnsi="宋体"/>
          <w:szCs w:val="21"/>
          <w:lang w:eastAsia="zh-CN"/>
        </w:rPr>
        <w:t>社保</w:t>
      </w:r>
      <w:r>
        <w:rPr>
          <w:rFonts w:hint="eastAsia" w:ascii="宋体" w:hAnsi="宋体"/>
          <w:szCs w:val="21"/>
          <w:lang w:val="en-US" w:eastAsia="zh-CN"/>
        </w:rPr>
        <w:t>扫描</w:t>
      </w:r>
      <w:r>
        <w:rPr>
          <w:rFonts w:hint="eastAsia" w:ascii="宋体" w:hAnsi="宋体"/>
          <w:szCs w:val="21"/>
        </w:rPr>
        <w:t>件及未担任其他在施建设工程项目经理的承诺书，类似项目限于以项目经理身份参与的项目。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pPr>
              <w:jc w:val="center"/>
              <w:rPr>
                <w:rFonts w:hint="eastAsia" w:ascii="宋体" w:hAnsi="宋体"/>
                <w:szCs w:val="21"/>
              </w:rPr>
            </w:pPr>
            <w:r>
              <w:rPr>
                <w:rFonts w:hint="eastAsia" w:ascii="宋体" w:hAnsi="宋体"/>
                <w:szCs w:val="21"/>
              </w:rPr>
              <w:t>姓  名</w:t>
            </w:r>
          </w:p>
        </w:tc>
        <w:tc>
          <w:tcPr>
            <w:tcW w:w="1035" w:type="dxa"/>
            <w:noWrap w:val="0"/>
            <w:vAlign w:val="center"/>
          </w:tcPr>
          <w:p>
            <w:pPr>
              <w:jc w:val="center"/>
              <w:rPr>
                <w:rFonts w:hint="eastAsia" w:ascii="宋体" w:hAnsi="宋体"/>
                <w:szCs w:val="21"/>
              </w:rPr>
            </w:pPr>
          </w:p>
        </w:tc>
        <w:tc>
          <w:tcPr>
            <w:tcW w:w="1134" w:type="dxa"/>
            <w:noWrap w:val="0"/>
            <w:vAlign w:val="center"/>
          </w:tcPr>
          <w:p>
            <w:pPr>
              <w:jc w:val="center"/>
              <w:rPr>
                <w:rFonts w:hint="eastAsia" w:ascii="宋体" w:hAnsi="宋体"/>
                <w:szCs w:val="21"/>
              </w:rPr>
            </w:pPr>
            <w:r>
              <w:rPr>
                <w:rFonts w:hint="eastAsia" w:ascii="宋体" w:hAnsi="宋体"/>
                <w:szCs w:val="21"/>
              </w:rPr>
              <w:t>年  龄</w:t>
            </w:r>
          </w:p>
        </w:tc>
        <w:tc>
          <w:tcPr>
            <w:tcW w:w="1275" w:type="dxa"/>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r>
              <w:rPr>
                <w:rFonts w:hint="eastAsia" w:ascii="宋体" w:hAnsi="宋体"/>
                <w:szCs w:val="21"/>
              </w:rPr>
              <w:t>学历</w:t>
            </w: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pPr>
              <w:jc w:val="center"/>
              <w:rPr>
                <w:rFonts w:hint="eastAsia" w:ascii="宋体" w:hAnsi="宋体"/>
                <w:szCs w:val="21"/>
              </w:rPr>
            </w:pPr>
            <w:r>
              <w:rPr>
                <w:rFonts w:hint="eastAsia" w:ascii="宋体" w:hAnsi="宋体"/>
                <w:szCs w:val="21"/>
              </w:rPr>
              <w:t>职  称</w:t>
            </w:r>
          </w:p>
        </w:tc>
        <w:tc>
          <w:tcPr>
            <w:tcW w:w="1035" w:type="dxa"/>
            <w:noWrap w:val="0"/>
            <w:vAlign w:val="center"/>
          </w:tcPr>
          <w:p>
            <w:pPr>
              <w:jc w:val="center"/>
              <w:rPr>
                <w:rFonts w:hint="eastAsia" w:ascii="宋体" w:hAnsi="宋体"/>
                <w:szCs w:val="21"/>
              </w:rPr>
            </w:pPr>
          </w:p>
        </w:tc>
        <w:tc>
          <w:tcPr>
            <w:tcW w:w="1134" w:type="dxa"/>
            <w:noWrap w:val="0"/>
            <w:vAlign w:val="center"/>
          </w:tcPr>
          <w:p>
            <w:pPr>
              <w:jc w:val="center"/>
              <w:rPr>
                <w:rFonts w:hint="eastAsia" w:ascii="宋体" w:hAnsi="宋体"/>
                <w:szCs w:val="21"/>
              </w:rPr>
            </w:pPr>
            <w:r>
              <w:rPr>
                <w:rFonts w:hint="eastAsia" w:ascii="宋体" w:hAnsi="宋体"/>
                <w:szCs w:val="21"/>
              </w:rPr>
              <w:t>职  务</w:t>
            </w:r>
          </w:p>
        </w:tc>
        <w:tc>
          <w:tcPr>
            <w:tcW w:w="1275" w:type="dxa"/>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r>
              <w:rPr>
                <w:rFonts w:hint="eastAsia" w:ascii="宋体" w:hAnsi="宋体"/>
                <w:szCs w:val="21"/>
              </w:rPr>
              <w:t>拟在本工程任职</w:t>
            </w:r>
          </w:p>
        </w:tc>
        <w:tc>
          <w:tcPr>
            <w:tcW w:w="2126" w:type="dxa"/>
            <w:noWrap w:val="0"/>
            <w:vAlign w:val="center"/>
          </w:tcPr>
          <w:p>
            <w:pPr>
              <w:jc w:val="center"/>
              <w:rPr>
                <w:rFonts w:hint="eastAsia" w:ascii="宋体" w:hAnsi="宋体"/>
                <w:szCs w:val="21"/>
              </w:rPr>
            </w:pPr>
            <w:r>
              <w:rPr>
                <w:rFonts w:hint="eastAsia" w:ascii="宋体" w:hAnsi="宋体"/>
                <w:szCs w:val="21"/>
              </w:rPr>
              <w:t>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pPr>
              <w:jc w:val="center"/>
              <w:rPr>
                <w:rFonts w:hint="eastAsia" w:ascii="宋体" w:hAnsi="宋体"/>
                <w:szCs w:val="21"/>
              </w:rPr>
            </w:pPr>
            <w:r>
              <w:rPr>
                <w:rFonts w:hint="eastAsia" w:ascii="宋体" w:hAnsi="宋体"/>
                <w:szCs w:val="21"/>
              </w:rPr>
              <w:t>注册建造师执业资格等级</w:t>
            </w:r>
          </w:p>
        </w:tc>
        <w:tc>
          <w:tcPr>
            <w:tcW w:w="1275" w:type="dxa"/>
            <w:noWrap w:val="0"/>
            <w:vAlign w:val="center"/>
          </w:tcPr>
          <w:p>
            <w:pPr>
              <w:jc w:val="center"/>
              <w:rPr>
                <w:rFonts w:hint="eastAsia" w:ascii="宋体" w:hAnsi="宋体"/>
                <w:szCs w:val="21"/>
              </w:rPr>
            </w:pPr>
            <w:r>
              <w:rPr>
                <w:rFonts w:hint="eastAsia" w:ascii="宋体" w:hAnsi="宋体"/>
                <w:szCs w:val="21"/>
              </w:rPr>
              <w:t xml:space="preserve">      级</w:t>
            </w:r>
          </w:p>
        </w:tc>
        <w:tc>
          <w:tcPr>
            <w:tcW w:w="1843" w:type="dxa"/>
            <w:noWrap w:val="0"/>
            <w:vAlign w:val="center"/>
          </w:tcPr>
          <w:p>
            <w:pPr>
              <w:jc w:val="center"/>
              <w:rPr>
                <w:rFonts w:hint="eastAsia" w:ascii="宋体" w:hAnsi="宋体"/>
                <w:szCs w:val="21"/>
              </w:rPr>
            </w:pPr>
            <w:r>
              <w:rPr>
                <w:rFonts w:hint="eastAsia" w:ascii="宋体" w:hAnsi="宋体"/>
                <w:szCs w:val="21"/>
              </w:rPr>
              <w:t>建造师专业</w:t>
            </w: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pPr>
              <w:jc w:val="center"/>
              <w:rPr>
                <w:rFonts w:hint="eastAsia" w:ascii="宋体" w:hAnsi="宋体"/>
                <w:szCs w:val="21"/>
              </w:rPr>
            </w:pPr>
            <w:r>
              <w:rPr>
                <w:rFonts w:hint="eastAsia" w:ascii="宋体" w:hAnsi="宋体"/>
                <w:szCs w:val="21"/>
              </w:rPr>
              <w:t>安全生产考核合格证书</w:t>
            </w:r>
          </w:p>
        </w:tc>
        <w:tc>
          <w:tcPr>
            <w:tcW w:w="5244" w:type="dxa"/>
            <w:gridSpan w:val="3"/>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pPr>
              <w:jc w:val="center"/>
              <w:rPr>
                <w:rFonts w:hint="eastAsia" w:ascii="宋体" w:hAnsi="宋体"/>
                <w:szCs w:val="21"/>
              </w:rPr>
            </w:pPr>
            <w:r>
              <w:rPr>
                <w:rFonts w:hint="eastAsia" w:ascii="宋体" w:hAnsi="宋体"/>
                <w:szCs w:val="21"/>
              </w:rPr>
              <w:t>毕业学校</w:t>
            </w:r>
          </w:p>
        </w:tc>
        <w:tc>
          <w:tcPr>
            <w:tcW w:w="7413" w:type="dxa"/>
            <w:gridSpan w:val="5"/>
            <w:noWrap w:val="0"/>
            <w:vAlign w:val="center"/>
          </w:tcPr>
          <w:p>
            <w:pPr>
              <w:ind w:firstLine="840" w:firstLineChars="400"/>
              <w:rPr>
                <w:rFonts w:hint="eastAsia" w:ascii="宋体" w:hAnsi="宋体"/>
                <w:szCs w:val="21"/>
              </w:rPr>
            </w:pPr>
            <w:r>
              <w:rPr>
                <w:rFonts w:hint="eastAsia" w:ascii="宋体" w:hAnsi="宋体"/>
                <w:szCs w:val="21"/>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pPr>
              <w:jc w:val="center"/>
              <w:rPr>
                <w:rFonts w:hint="eastAsia" w:ascii="宋体" w:hAns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pPr>
              <w:jc w:val="center"/>
              <w:rPr>
                <w:rFonts w:hint="eastAsia" w:ascii="宋体" w:hAnsi="宋体"/>
                <w:szCs w:val="21"/>
              </w:rPr>
            </w:pPr>
            <w:r>
              <w:rPr>
                <w:rFonts w:hint="eastAsia" w:ascii="宋体" w:hAnsi="宋体"/>
                <w:szCs w:val="21"/>
              </w:rPr>
              <w:t>时  间</w:t>
            </w:r>
          </w:p>
        </w:tc>
        <w:tc>
          <w:tcPr>
            <w:tcW w:w="3444" w:type="dxa"/>
            <w:gridSpan w:val="3"/>
            <w:noWrap w:val="0"/>
            <w:vAlign w:val="center"/>
          </w:tcPr>
          <w:p>
            <w:pPr>
              <w:jc w:val="center"/>
              <w:rPr>
                <w:rFonts w:hint="eastAsia" w:ascii="宋体" w:hAnsi="宋体"/>
                <w:szCs w:val="21"/>
              </w:rPr>
            </w:pPr>
            <w:r>
              <w:rPr>
                <w:rFonts w:hint="eastAsia" w:ascii="宋体" w:hAnsi="宋体"/>
                <w:szCs w:val="21"/>
              </w:rPr>
              <w:t>参加过的类似项目名称</w:t>
            </w:r>
          </w:p>
        </w:tc>
        <w:tc>
          <w:tcPr>
            <w:tcW w:w="1843" w:type="dxa"/>
            <w:noWrap w:val="0"/>
            <w:vAlign w:val="center"/>
          </w:tcPr>
          <w:p>
            <w:pPr>
              <w:jc w:val="center"/>
              <w:rPr>
                <w:rFonts w:hint="eastAsia" w:ascii="宋体" w:hAnsi="宋体"/>
                <w:szCs w:val="21"/>
              </w:rPr>
            </w:pPr>
            <w:r>
              <w:rPr>
                <w:rFonts w:hint="eastAsia" w:ascii="宋体" w:hAnsi="宋体"/>
                <w:szCs w:val="21"/>
              </w:rPr>
              <w:t>工程概况说明</w:t>
            </w:r>
          </w:p>
        </w:tc>
        <w:tc>
          <w:tcPr>
            <w:tcW w:w="2126" w:type="dxa"/>
            <w:noWrap w:val="0"/>
            <w:vAlign w:val="center"/>
          </w:tcPr>
          <w:p>
            <w:pPr>
              <w:jc w:val="center"/>
              <w:rPr>
                <w:rFonts w:hint="eastAsia" w:ascii="宋体" w:hAns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rPr>
                <w:rFonts w:hint="eastAsia"/>
              </w:rPr>
            </w:pPr>
          </w:p>
          <w:p>
            <w:pPr>
              <w:pStyle w:val="2"/>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pStyle w:val="4"/>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pStyle w:val="2"/>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pStyle w:val="4"/>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pStyle w:val="2"/>
              <w:rPr>
                <w:rFonts w:hint="eastAsia"/>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jc w:val="center"/>
              <w:rPr>
                <w:rFonts w:hint="eastAsia" w:ascii="宋体" w:hAnsi="宋体"/>
                <w:szCs w:val="21"/>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pPr>
              <w:jc w:val="center"/>
              <w:rPr>
                <w:rFonts w:hint="eastAsia" w:ascii="宋体" w:hAnsi="宋体"/>
                <w:szCs w:val="21"/>
              </w:rPr>
            </w:pPr>
          </w:p>
        </w:tc>
        <w:tc>
          <w:tcPr>
            <w:tcW w:w="3444" w:type="dxa"/>
            <w:gridSpan w:val="3"/>
            <w:noWrap w:val="0"/>
            <w:vAlign w:val="center"/>
          </w:tcPr>
          <w:p>
            <w:pPr>
              <w:jc w:val="center"/>
              <w:rPr>
                <w:rFonts w:hint="eastAsia" w:ascii="宋体" w:hAnsi="宋体"/>
                <w:szCs w:val="21"/>
              </w:rPr>
            </w:pPr>
          </w:p>
        </w:tc>
        <w:tc>
          <w:tcPr>
            <w:tcW w:w="1843" w:type="dxa"/>
            <w:noWrap w:val="0"/>
            <w:vAlign w:val="center"/>
          </w:tcPr>
          <w:p>
            <w:pPr>
              <w:jc w:val="center"/>
              <w:rPr>
                <w:rFonts w:hint="eastAsia" w:ascii="宋体" w:hAnsi="宋体"/>
                <w:szCs w:val="21"/>
              </w:rPr>
            </w:pPr>
          </w:p>
        </w:tc>
        <w:tc>
          <w:tcPr>
            <w:tcW w:w="2126" w:type="dxa"/>
            <w:noWrap w:val="0"/>
            <w:vAlign w:val="center"/>
          </w:tcPr>
          <w:p>
            <w:pPr>
              <w:jc w:val="center"/>
              <w:rPr>
                <w:rFonts w:hint="eastAsia" w:ascii="宋体" w:hAnsi="宋体"/>
                <w:szCs w:val="21"/>
              </w:rPr>
            </w:pPr>
          </w:p>
        </w:tc>
      </w:tr>
    </w:tbl>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rPr>
          <w:rFonts w:hint="default"/>
          <w:lang w:val="en-US" w:eastAsia="zh-CN"/>
        </w:rPr>
      </w:pPr>
    </w:p>
    <w:p>
      <w:pPr>
        <w:pStyle w:val="2"/>
        <w:rPr>
          <w:rFonts w:hint="default"/>
          <w:lang w:val="en-US" w:eastAsia="zh-CN"/>
        </w:rPr>
      </w:pPr>
    </w:p>
    <w:p>
      <w:pPr>
        <w:rPr>
          <w:rFonts w:hint="eastAsia" w:ascii="宋体" w:hAnsi="宋体"/>
          <w:szCs w:val="21"/>
        </w:rPr>
      </w:pPr>
      <w:r>
        <w:rPr>
          <w:rFonts w:hint="eastAsia" w:ascii="宋体" w:hAnsi="宋体"/>
          <w:b/>
          <w:bCs/>
          <w:sz w:val="21"/>
          <w:szCs w:val="21"/>
        </w:rPr>
        <w:t>附</w:t>
      </w:r>
      <w:r>
        <w:rPr>
          <w:rFonts w:hint="eastAsia" w:ascii="宋体" w:hAnsi="宋体"/>
          <w:b/>
          <w:bCs/>
          <w:sz w:val="21"/>
          <w:szCs w:val="21"/>
          <w:lang w:val="en-US" w:eastAsia="zh-CN"/>
        </w:rPr>
        <w:t>1-1</w:t>
      </w:r>
      <w:r>
        <w:rPr>
          <w:rFonts w:hint="eastAsia" w:ascii="宋体" w:hAnsi="宋体"/>
          <w:b/>
          <w:bCs/>
          <w:sz w:val="21"/>
          <w:szCs w:val="21"/>
        </w:rPr>
        <w:t>：承诺书</w:t>
      </w:r>
    </w:p>
    <w:p>
      <w:pPr>
        <w:spacing w:before="312" w:beforeLines="100" w:after="312" w:afterLines="100"/>
        <w:jc w:val="center"/>
        <w:rPr>
          <w:rFonts w:hint="eastAsia" w:ascii="宋体" w:hAnsi="宋体"/>
          <w:b/>
          <w:bCs/>
          <w:sz w:val="28"/>
          <w:szCs w:val="28"/>
        </w:rPr>
      </w:pPr>
      <w:r>
        <w:rPr>
          <w:rFonts w:hint="eastAsia" w:ascii="宋体" w:hAnsi="宋体"/>
          <w:b/>
          <w:bCs/>
          <w:sz w:val="28"/>
          <w:szCs w:val="28"/>
          <w:lang w:val="en-US" w:eastAsia="zh-CN"/>
        </w:rPr>
        <w:t>无在建</w:t>
      </w:r>
      <w:r>
        <w:rPr>
          <w:rFonts w:hint="eastAsia" w:ascii="宋体" w:hAnsi="宋体"/>
          <w:b/>
          <w:bCs/>
          <w:sz w:val="28"/>
          <w:szCs w:val="28"/>
        </w:rPr>
        <w:t>承诺书</w:t>
      </w:r>
    </w:p>
    <w:p>
      <w:pPr>
        <w:spacing w:after="312" w:afterLines="100" w:line="360" w:lineRule="auto"/>
        <w:ind w:firstLine="210" w:firstLineChars="100"/>
        <w:rPr>
          <w:rFonts w:hint="eastAsia" w:ascii="宋体" w:hAnsi="宋体" w:eastAsia="宋体"/>
          <w:szCs w:val="21"/>
          <w:u w:val="none"/>
          <w:lang w:val="en-US" w:eastAsia="zh-CN"/>
        </w:rPr>
      </w:pPr>
      <w:r>
        <w:rPr>
          <w:rFonts w:hint="eastAsia" w:ascii="宋体" w:hAnsi="宋体"/>
          <w:szCs w:val="21"/>
          <w:u w:val="single"/>
        </w:rPr>
        <w:t>（</w:t>
      </w:r>
      <w:r>
        <w:rPr>
          <w:rFonts w:hint="eastAsia"/>
          <w:szCs w:val="21"/>
          <w:u w:val="single"/>
          <w:lang w:eastAsia="zh-CN"/>
        </w:rPr>
        <w:t>采购人</w:t>
      </w:r>
      <w:r>
        <w:rPr>
          <w:rFonts w:hint="eastAsia" w:ascii="宋体" w:hAnsi="宋体"/>
          <w:szCs w:val="21"/>
          <w:u w:val="single"/>
        </w:rPr>
        <w:t>名称）</w:t>
      </w:r>
      <w:r>
        <w:rPr>
          <w:rFonts w:hint="eastAsia"/>
          <w:szCs w:val="21"/>
          <w:u w:val="none"/>
          <w:lang w:val="en-US" w:eastAsia="zh-CN"/>
        </w:rPr>
        <w:t>:</w:t>
      </w:r>
    </w:p>
    <w:p>
      <w:pPr>
        <w:spacing w:line="360" w:lineRule="auto"/>
        <w:ind w:firstLine="420" w:firstLineChars="200"/>
        <w:rPr>
          <w:rFonts w:hint="eastAsia" w:ascii="宋体" w:hAnsi="宋体"/>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（项目名称）（以下简称“本工程”）的项目经理</w:t>
      </w:r>
      <w:r>
        <w:rPr>
          <w:rFonts w:hint="eastAsia" w:ascii="宋体" w:hAnsi="宋体"/>
          <w:szCs w:val="21"/>
          <w:u w:val="single"/>
        </w:rPr>
        <w:t xml:space="preserve">           </w:t>
      </w:r>
      <w:r>
        <w:rPr>
          <w:rFonts w:hint="eastAsia" w:ascii="宋体" w:hAnsi="宋体"/>
          <w:szCs w:val="21"/>
        </w:rPr>
        <w:t>（项目经理姓名）现阶段没有担任任何在施建设工程项目的项目经理。</w:t>
      </w:r>
    </w:p>
    <w:p>
      <w:pPr>
        <w:spacing w:line="360" w:lineRule="auto"/>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pPr>
        <w:spacing w:line="360" w:lineRule="auto"/>
        <w:ind w:firstLine="420" w:firstLineChars="200"/>
        <w:rPr>
          <w:rFonts w:hint="eastAsia" w:ascii="宋体" w:hAnsi="宋体"/>
          <w:szCs w:val="21"/>
        </w:rPr>
      </w:pPr>
    </w:p>
    <w:p>
      <w:pPr>
        <w:spacing w:line="360" w:lineRule="auto"/>
        <w:ind w:firstLine="420" w:firstLineChars="200"/>
        <w:rPr>
          <w:rFonts w:hint="eastAsia" w:ascii="宋体" w:hAnsi="宋体"/>
          <w:szCs w:val="21"/>
        </w:rPr>
      </w:pPr>
    </w:p>
    <w:p>
      <w:pPr>
        <w:spacing w:line="360" w:lineRule="auto"/>
        <w:ind w:firstLine="420" w:firstLineChars="200"/>
        <w:rPr>
          <w:rFonts w:hint="eastAsia" w:ascii="宋体" w:hAnsi="宋体" w:eastAsia="宋体"/>
          <w:szCs w:val="21"/>
          <w:lang w:eastAsia="zh-CN"/>
        </w:rPr>
      </w:pPr>
      <w:r>
        <w:rPr>
          <w:rFonts w:hint="eastAsia" w:ascii="宋体" w:hAnsi="宋体"/>
          <w:szCs w:val="21"/>
        </w:rPr>
        <w:t>特此承诺</w:t>
      </w:r>
      <w:r>
        <w:rPr>
          <w:rFonts w:hint="eastAsia" w:ascii="宋体" w:hAnsi="宋体"/>
          <w:szCs w:val="21"/>
          <w:lang w:eastAsia="zh-CN"/>
        </w:rPr>
        <w:t>。</w:t>
      </w:r>
    </w:p>
    <w:p>
      <w:pPr>
        <w:spacing w:line="360" w:lineRule="auto"/>
        <w:ind w:firstLine="420" w:firstLineChars="200"/>
        <w:rPr>
          <w:rFonts w:hint="eastAsia" w:ascii="宋体" w:hAnsi="宋体"/>
          <w:szCs w:val="21"/>
        </w:rPr>
      </w:pPr>
    </w:p>
    <w:p>
      <w:pPr>
        <w:spacing w:line="440" w:lineRule="exact"/>
        <w:ind w:firstLine="420" w:firstLineChars="200"/>
        <w:rPr>
          <w:rFonts w:hint="eastAsia" w:ascii="宋体" w:hAnsi="宋体"/>
          <w:szCs w:val="21"/>
        </w:rPr>
      </w:pPr>
    </w:p>
    <w:p>
      <w:pPr>
        <w:spacing w:line="440" w:lineRule="exact"/>
        <w:ind w:firstLine="420" w:firstLineChars="200"/>
        <w:rPr>
          <w:rFonts w:hint="eastAsia" w:ascii="宋体" w:hAnsi="宋体"/>
          <w:szCs w:val="21"/>
        </w:rPr>
      </w:pPr>
    </w:p>
    <w:p>
      <w:pPr>
        <w:spacing w:line="440" w:lineRule="exact"/>
        <w:ind w:firstLine="420" w:firstLineChars="200"/>
        <w:rPr>
          <w:rFonts w:hint="eastAsia" w:ascii="宋体" w:hAnsi="宋体"/>
          <w:szCs w:val="21"/>
        </w:rPr>
      </w:pPr>
    </w:p>
    <w:p>
      <w:pPr>
        <w:spacing w:line="440" w:lineRule="exact"/>
        <w:ind w:firstLine="420" w:firstLineChars="200"/>
        <w:rPr>
          <w:rFonts w:hint="eastAsia" w:ascii="宋体" w:hAnsi="宋体"/>
          <w:szCs w:val="21"/>
        </w:rPr>
      </w:pPr>
    </w:p>
    <w:p>
      <w:pPr>
        <w:spacing w:line="440" w:lineRule="exact"/>
        <w:ind w:firstLine="420" w:firstLineChars="200"/>
        <w:rPr>
          <w:rFonts w:hint="eastAsia" w:ascii="宋体" w:hAnsi="宋体"/>
          <w:szCs w:val="21"/>
        </w:rPr>
      </w:pPr>
    </w:p>
    <w:p>
      <w:pPr>
        <w:spacing w:line="360" w:lineRule="auto"/>
        <w:jc w:val="right"/>
        <w:rPr>
          <w:rFonts w:hint="eastAsia" w:ascii="宋体" w:hAnsi="宋体"/>
          <w:szCs w:val="21"/>
        </w:rPr>
      </w:pPr>
      <w:r>
        <w:rPr>
          <w:rFonts w:hint="eastAsia"/>
          <w:szCs w:val="21"/>
          <w:lang w:eastAsia="zh-CN"/>
        </w:rPr>
        <w:t>供应商</w:t>
      </w:r>
      <w:r>
        <w:rPr>
          <w:rFonts w:hint="eastAsia" w:ascii="宋体" w:hAnsi="宋体"/>
          <w:szCs w:val="21"/>
        </w:rPr>
        <w:t>：</w:t>
      </w:r>
      <w:r>
        <w:rPr>
          <w:rFonts w:hint="eastAsia" w:ascii="宋体" w:hAnsi="宋体"/>
          <w:szCs w:val="21"/>
          <w:u w:val="single"/>
        </w:rPr>
        <w:t xml:space="preserve">                             </w:t>
      </w:r>
      <w:r>
        <w:rPr>
          <w:rFonts w:hint="eastAsia" w:ascii="宋体" w:hAnsi="宋体"/>
          <w:szCs w:val="21"/>
        </w:rPr>
        <w:t>（盖单位章）</w:t>
      </w:r>
    </w:p>
    <w:p>
      <w:pPr>
        <w:spacing w:line="360" w:lineRule="auto"/>
        <w:jc w:val="right"/>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r>
        <w:rPr>
          <w:rFonts w:hint="eastAsia" w:ascii="宋体" w:hAnsi="宋体"/>
          <w:szCs w:val="21"/>
          <w:lang w:val="en-US" w:eastAsia="zh-CN"/>
        </w:rPr>
        <w:t>或盖章</w:t>
      </w:r>
      <w:r>
        <w:rPr>
          <w:rFonts w:hint="eastAsia" w:ascii="宋体" w:hAnsi="宋体"/>
          <w:szCs w:val="21"/>
        </w:rPr>
        <w:t>）</w:t>
      </w:r>
    </w:p>
    <w:p>
      <w:pPr>
        <w:spacing w:line="360" w:lineRule="auto"/>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2"/>
        <w:rPr>
          <w:rFonts w:hint="eastAsia" w:ascii="宋体" w:hAnsi="宋体"/>
          <w:szCs w:val="21"/>
        </w:rPr>
      </w:pPr>
    </w:p>
    <w:p>
      <w:pPr>
        <w:pStyle w:val="4"/>
        <w:rPr>
          <w:rFonts w:hint="eastAsia" w:ascii="宋体" w:hAnsi="宋体"/>
          <w:szCs w:val="21"/>
        </w:rPr>
      </w:pPr>
    </w:p>
    <w:p>
      <w:pPr>
        <w:rPr>
          <w:rFonts w:hint="eastAsia" w:ascii="宋体" w:hAnsi="宋体"/>
          <w:szCs w:val="21"/>
        </w:rPr>
      </w:pPr>
    </w:p>
    <w:p>
      <w:pPr>
        <w:pStyle w:val="2"/>
        <w:rPr>
          <w:rFonts w:hint="eastAsia" w:ascii="宋体" w:hAnsi="宋体"/>
          <w:szCs w:val="21"/>
        </w:rPr>
      </w:pPr>
    </w:p>
    <w:p>
      <w:pPr>
        <w:pStyle w:val="4"/>
        <w:rPr>
          <w:rFonts w:hint="eastAsia" w:ascii="宋体" w:hAnsi="宋体"/>
          <w:szCs w:val="21"/>
        </w:rPr>
      </w:pPr>
    </w:p>
    <w:p>
      <w:pPr>
        <w:rPr>
          <w:rFonts w:hint="eastAsia" w:ascii="宋体" w:hAnsi="宋体"/>
          <w:szCs w:val="21"/>
        </w:rPr>
      </w:pPr>
    </w:p>
    <w:p>
      <w:pPr>
        <w:pStyle w:val="2"/>
        <w:rPr>
          <w:rFonts w:hint="eastAsia" w:ascii="宋体" w:hAnsi="宋体"/>
          <w:szCs w:val="21"/>
        </w:rPr>
      </w:pPr>
    </w:p>
    <w:p>
      <w:pPr>
        <w:pStyle w:val="4"/>
        <w:rPr>
          <w:rFonts w:hint="eastAsia" w:ascii="宋体" w:hAnsi="宋体"/>
          <w:szCs w:val="21"/>
        </w:rPr>
      </w:pPr>
    </w:p>
    <w:p>
      <w:pPr>
        <w:rPr>
          <w:rFonts w:hint="eastAsia" w:ascii="宋体" w:hAnsi="宋体"/>
          <w:szCs w:val="21"/>
        </w:rPr>
      </w:pPr>
    </w:p>
    <w:p>
      <w:pPr>
        <w:pStyle w:val="2"/>
        <w:rPr>
          <w:rFonts w:hint="eastAsia" w:ascii="宋体" w:hAnsi="宋体"/>
          <w:szCs w:val="21"/>
        </w:rPr>
      </w:pPr>
    </w:p>
    <w:p>
      <w:pPr>
        <w:pStyle w:val="4"/>
        <w:rPr>
          <w:rFonts w:hint="eastAsia" w:ascii="宋体" w:hAnsi="宋体"/>
          <w:szCs w:val="21"/>
        </w:rPr>
      </w:pPr>
    </w:p>
    <w:p>
      <w:pPr>
        <w:rPr>
          <w:rFonts w:hint="eastAsia" w:ascii="宋体" w:hAnsi="宋体"/>
          <w:szCs w:val="21"/>
        </w:rPr>
      </w:pPr>
    </w:p>
    <w:p>
      <w:pPr>
        <w:pStyle w:val="2"/>
        <w:rPr>
          <w:rFonts w:hint="eastAsia" w:ascii="宋体" w:hAnsi="宋体"/>
          <w:szCs w:val="21"/>
        </w:rPr>
      </w:pPr>
    </w:p>
    <w:p>
      <w:pPr>
        <w:pStyle w:val="4"/>
        <w:rPr>
          <w:rFonts w:hint="eastAsia" w:ascii="宋体" w:hAnsi="宋体"/>
          <w:szCs w:val="21"/>
        </w:rPr>
      </w:pPr>
    </w:p>
    <w:p>
      <w:pPr>
        <w:rPr>
          <w:rFonts w:hint="eastAsia" w:ascii="宋体" w:hAnsi="宋体"/>
          <w:szCs w:val="21"/>
        </w:rPr>
      </w:pPr>
    </w:p>
    <w:p>
      <w:pPr>
        <w:pStyle w:val="2"/>
        <w:rPr>
          <w:rFonts w:hint="eastAsia"/>
        </w:rPr>
      </w:pPr>
    </w:p>
    <w:p>
      <w:pPr>
        <w:pStyle w:val="4"/>
        <w:rPr>
          <w:rFonts w:hint="eastAsia" w:ascii="宋体" w:hAnsi="宋体"/>
          <w:szCs w:val="21"/>
        </w:rPr>
      </w:pPr>
    </w:p>
    <w:p>
      <w:pPr>
        <w:rPr>
          <w:rFonts w:hint="eastAsia" w:ascii="宋体" w:hAnsi="宋体"/>
          <w:szCs w:val="21"/>
        </w:rPr>
      </w:pPr>
    </w:p>
    <w:p>
      <w:pPr>
        <w:spacing w:line="420" w:lineRule="exact"/>
        <w:rPr>
          <w:rFonts w:hint="eastAsia" w:ascii="宋体" w:hAnsi="宋体"/>
          <w:szCs w:val="21"/>
        </w:rPr>
      </w:pPr>
      <w:r>
        <w:rPr>
          <w:rFonts w:hint="eastAsia" w:ascii="宋体" w:hAnsi="宋体"/>
          <w:b/>
          <w:bCs/>
          <w:sz w:val="21"/>
          <w:szCs w:val="21"/>
        </w:rPr>
        <w:t>附2：主要项目管理人员简历表</w:t>
      </w:r>
    </w:p>
    <w:p>
      <w:pPr>
        <w:spacing w:line="420" w:lineRule="exact"/>
        <w:ind w:firstLine="420" w:firstLineChars="200"/>
        <w:rPr>
          <w:rFonts w:hint="eastAsia" w:ascii="宋体" w:hAnsi="宋体"/>
          <w:szCs w:val="21"/>
        </w:rPr>
      </w:pPr>
      <w:r>
        <w:rPr>
          <w:rFonts w:hint="eastAsia" w:ascii="宋体" w:hAnsi="宋体"/>
          <w:szCs w:val="21"/>
        </w:rPr>
        <w:t>主要项目管理人员指</w:t>
      </w:r>
      <w:r>
        <w:rPr>
          <w:rFonts w:hint="eastAsia" w:ascii="宋体" w:hAnsi="宋体" w:eastAsia="宋体" w:cs="宋体"/>
          <w:kern w:val="2"/>
          <w:sz w:val="21"/>
          <w:szCs w:val="21"/>
          <w:highlight w:val="none"/>
          <w:lang w:val="en-US" w:eastAsia="zh-CN" w:bidi="ar-SA"/>
        </w:rPr>
        <w:t>施工员、质量员（质检员）、安全员、材料员、资料员</w:t>
      </w:r>
      <w:r>
        <w:rPr>
          <w:rFonts w:hint="eastAsia" w:ascii="宋体" w:hAnsi="宋体"/>
          <w:szCs w:val="21"/>
        </w:rPr>
        <w:t>岗位人员</w:t>
      </w:r>
      <w:r>
        <w:rPr>
          <w:rFonts w:hint="eastAsia" w:ascii="宋体" w:hAnsi="宋体"/>
          <w:szCs w:val="21"/>
          <w:lang w:eastAsia="zh-CN"/>
        </w:rPr>
        <w:t>，</w:t>
      </w:r>
      <w:r>
        <w:rPr>
          <w:rFonts w:hint="eastAsia" w:ascii="宋体" w:hAnsi="宋体"/>
          <w:szCs w:val="21"/>
        </w:rPr>
        <w:t>专职安全生产管理人员应附安全生产考核合格证书</w:t>
      </w:r>
      <w:r>
        <w:rPr>
          <w:rFonts w:hint="eastAsia" w:ascii="宋体" w:hAnsi="宋体"/>
          <w:szCs w:val="21"/>
          <w:lang w:eastAsia="zh-CN"/>
        </w:rPr>
        <w:t>、</w:t>
      </w:r>
      <w:r>
        <w:rPr>
          <w:rFonts w:hint="eastAsia" w:ascii="宋体" w:hAnsi="宋体" w:eastAsia="宋体" w:cs="宋体"/>
          <w:kern w:val="2"/>
          <w:sz w:val="21"/>
          <w:szCs w:val="21"/>
          <w:highlight w:val="none"/>
          <w:lang w:val="en-US" w:eastAsia="zh-CN" w:bidi="ar-SA"/>
        </w:rPr>
        <w:t>劳动合同、</w:t>
      </w:r>
      <w:r>
        <w:rPr>
          <w:rFonts w:hint="eastAsia" w:ascii="宋体" w:hAnsi="宋体"/>
          <w:szCs w:val="21"/>
          <w:lang w:eastAsia="zh-CN"/>
        </w:rPr>
        <w:t>社保</w:t>
      </w:r>
      <w:r>
        <w:rPr>
          <w:rFonts w:hint="eastAsia" w:ascii="宋体" w:hAnsi="宋体" w:eastAsia="宋体" w:cs="宋体"/>
          <w:kern w:val="2"/>
          <w:sz w:val="21"/>
          <w:szCs w:val="21"/>
          <w:highlight w:val="none"/>
          <w:lang w:val="en-US" w:eastAsia="zh-CN" w:bidi="ar-SA"/>
        </w:rPr>
        <w:t>扫描件等</w:t>
      </w:r>
      <w:r>
        <w:rPr>
          <w:rFonts w:hint="eastAsia" w:hAnsi="宋体" w:eastAsia="宋体" w:cs="宋体"/>
          <w:sz w:val="21"/>
          <w:szCs w:val="21"/>
          <w:lang w:val="en-US" w:eastAsia="zh-CN"/>
        </w:rPr>
        <w:t>证明材料，其他</w:t>
      </w:r>
      <w:r>
        <w:rPr>
          <w:rFonts w:hint="eastAsia" w:ascii="宋体" w:hAnsi="宋体"/>
          <w:szCs w:val="21"/>
        </w:rPr>
        <w:t>管理</w:t>
      </w:r>
      <w:r>
        <w:rPr>
          <w:rFonts w:hint="eastAsia" w:ascii="宋体" w:hAnsi="宋体"/>
          <w:szCs w:val="21"/>
          <w:lang w:val="en-US" w:eastAsia="zh-CN"/>
        </w:rPr>
        <w:t>人员附</w:t>
      </w:r>
      <w:r>
        <w:rPr>
          <w:rFonts w:hint="eastAsia" w:ascii="宋体" w:hAnsi="宋体" w:eastAsia="宋体" w:cs="宋体"/>
          <w:kern w:val="2"/>
          <w:sz w:val="21"/>
          <w:szCs w:val="21"/>
          <w:highlight w:val="none"/>
          <w:lang w:val="en-US" w:eastAsia="zh-CN" w:bidi="ar-SA"/>
        </w:rPr>
        <w:t>岗位证书或注册证书、劳动合同、</w:t>
      </w:r>
      <w:r>
        <w:rPr>
          <w:rFonts w:hint="eastAsia" w:ascii="宋体" w:hAnsi="宋体"/>
          <w:szCs w:val="21"/>
          <w:lang w:eastAsia="zh-CN"/>
        </w:rPr>
        <w:t>社保</w:t>
      </w:r>
      <w:r>
        <w:rPr>
          <w:rFonts w:hint="eastAsia" w:ascii="宋体" w:hAnsi="宋体" w:eastAsia="宋体" w:cs="宋体"/>
          <w:kern w:val="2"/>
          <w:sz w:val="21"/>
          <w:szCs w:val="21"/>
          <w:highlight w:val="none"/>
          <w:lang w:val="en-US" w:eastAsia="zh-CN" w:bidi="ar-SA"/>
        </w:rPr>
        <w:t>扫描件等</w:t>
      </w:r>
      <w:r>
        <w:rPr>
          <w:rFonts w:hint="eastAsia" w:hAnsi="宋体" w:eastAsia="宋体" w:cs="宋体"/>
          <w:sz w:val="21"/>
          <w:szCs w:val="21"/>
          <w:lang w:val="en-US" w:eastAsia="zh-CN"/>
        </w:rPr>
        <w:t>证明材料</w:t>
      </w:r>
      <w:r>
        <w:rPr>
          <w:rFonts w:hint="eastAsia" w:ascii="宋体" w:hAnsi="宋体"/>
          <w:szCs w:val="21"/>
        </w:rPr>
        <w:t>。</w:t>
      </w:r>
    </w:p>
    <w:p>
      <w:pPr>
        <w:pStyle w:val="2"/>
        <w:rPr>
          <w:rFonts w:hint="eastAsia"/>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0"/>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960" w:type="dxa"/>
            <w:gridSpan w:val="2"/>
            <w:noWrap w:val="0"/>
            <w:vAlign w:val="top"/>
          </w:tcPr>
          <w:p>
            <w:pPr>
              <w:spacing w:line="640" w:lineRule="exact"/>
              <w:rPr>
                <w:rFonts w:hint="eastAsia" w:ascii="宋体" w:hAnsi="宋体"/>
                <w:szCs w:val="21"/>
              </w:rPr>
            </w:pPr>
            <w:r>
              <w:rPr>
                <w:rFonts w:hint="eastAsia" w:ascii="宋体" w:hAnsi="宋体"/>
                <w:szCs w:val="21"/>
              </w:rPr>
              <w:t>岗位名称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860" w:type="dxa"/>
            <w:noWrap w:val="0"/>
            <w:vAlign w:val="top"/>
          </w:tcPr>
          <w:p>
            <w:pPr>
              <w:spacing w:line="640" w:lineRule="exact"/>
              <w:rPr>
                <w:rFonts w:hint="eastAsia" w:ascii="宋体" w:hAnsi="宋体"/>
                <w:szCs w:val="21"/>
              </w:rPr>
            </w:pPr>
            <w:r>
              <w:rPr>
                <w:rFonts w:hint="eastAsia" w:ascii="宋体" w:hAnsi="宋体"/>
                <w:szCs w:val="21"/>
              </w:rPr>
              <w:t>姓    名</w:t>
            </w:r>
          </w:p>
        </w:tc>
        <w:tc>
          <w:tcPr>
            <w:tcW w:w="4100" w:type="dxa"/>
            <w:noWrap w:val="0"/>
            <w:vAlign w:val="top"/>
          </w:tcPr>
          <w:p>
            <w:pPr>
              <w:spacing w:line="640" w:lineRule="exact"/>
              <w:rPr>
                <w:rFonts w:hint="eastAsia" w:ascii="宋体" w:hAnsi="宋体"/>
                <w:szCs w:val="21"/>
              </w:rPr>
            </w:pPr>
            <w:r>
              <w:rPr>
                <w:rFonts w:hint="eastAsia" w:ascii="宋体" w:hAnsi="宋体"/>
                <w:szCs w:val="21"/>
              </w:rPr>
              <w:t>年    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860" w:type="dxa"/>
            <w:noWrap w:val="0"/>
            <w:vAlign w:val="top"/>
          </w:tcPr>
          <w:p>
            <w:pPr>
              <w:spacing w:line="640" w:lineRule="exact"/>
              <w:rPr>
                <w:rFonts w:hint="eastAsia" w:ascii="宋体" w:hAnsi="宋体"/>
                <w:szCs w:val="21"/>
              </w:rPr>
            </w:pPr>
            <w:r>
              <w:rPr>
                <w:rFonts w:hint="eastAsia" w:ascii="宋体" w:hAnsi="宋体"/>
                <w:szCs w:val="21"/>
              </w:rPr>
              <w:t>性    别</w:t>
            </w:r>
          </w:p>
        </w:tc>
        <w:tc>
          <w:tcPr>
            <w:tcW w:w="4100" w:type="dxa"/>
            <w:noWrap w:val="0"/>
            <w:vAlign w:val="top"/>
          </w:tcPr>
          <w:p>
            <w:pPr>
              <w:spacing w:line="640" w:lineRule="exact"/>
              <w:rPr>
                <w:rFonts w:hint="eastAsia" w:ascii="宋体" w:hAnsi="宋体"/>
                <w:szCs w:val="21"/>
              </w:rPr>
            </w:pPr>
            <w:r>
              <w:rPr>
                <w:rFonts w:hint="eastAsia" w:ascii="宋体" w:hAnsi="宋体"/>
                <w:szCs w:val="21"/>
              </w:rPr>
              <w:t>毕业学校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3860" w:type="dxa"/>
            <w:noWrap w:val="0"/>
            <w:vAlign w:val="top"/>
          </w:tcPr>
          <w:p>
            <w:pPr>
              <w:spacing w:line="640" w:lineRule="exact"/>
              <w:rPr>
                <w:rFonts w:hint="eastAsia" w:ascii="宋体" w:hAnsi="宋体"/>
                <w:szCs w:val="21"/>
              </w:rPr>
            </w:pPr>
            <w:r>
              <w:rPr>
                <w:rFonts w:hint="eastAsia" w:ascii="宋体" w:hAnsi="宋体"/>
                <w:szCs w:val="21"/>
              </w:rPr>
              <w:t>学历和专业</w:t>
            </w:r>
          </w:p>
        </w:tc>
        <w:tc>
          <w:tcPr>
            <w:tcW w:w="4100" w:type="dxa"/>
            <w:noWrap w:val="0"/>
            <w:vAlign w:val="top"/>
          </w:tcPr>
          <w:p>
            <w:pPr>
              <w:spacing w:line="640" w:lineRule="exact"/>
              <w:rPr>
                <w:rFonts w:hint="eastAsia" w:ascii="宋体" w:hAnsi="宋体"/>
                <w:szCs w:val="21"/>
              </w:rPr>
            </w:pPr>
            <w:r>
              <w:rPr>
                <w:rFonts w:hint="eastAsia" w:ascii="宋体" w:hAnsi="宋体"/>
                <w:szCs w:val="21"/>
              </w:rPr>
              <w:t>毕业时间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3860" w:type="dxa"/>
            <w:noWrap w:val="0"/>
            <w:vAlign w:val="top"/>
          </w:tcPr>
          <w:p>
            <w:pPr>
              <w:spacing w:line="640" w:lineRule="exact"/>
              <w:rPr>
                <w:rFonts w:hint="eastAsia" w:ascii="宋体" w:hAnsi="宋体"/>
                <w:szCs w:val="21"/>
              </w:rPr>
            </w:pPr>
            <w:r>
              <w:rPr>
                <w:rFonts w:hint="eastAsia" w:ascii="宋体" w:hAnsi="宋体"/>
                <w:szCs w:val="21"/>
              </w:rPr>
              <w:t>拥有的执业资格</w:t>
            </w:r>
          </w:p>
        </w:tc>
        <w:tc>
          <w:tcPr>
            <w:tcW w:w="4100" w:type="dxa"/>
            <w:noWrap w:val="0"/>
            <w:vAlign w:val="top"/>
          </w:tcPr>
          <w:p>
            <w:pPr>
              <w:spacing w:line="640" w:lineRule="exact"/>
              <w:rPr>
                <w:rFonts w:hint="eastAsia" w:ascii="宋体" w:hAnsi="宋体"/>
                <w:szCs w:val="21"/>
              </w:rPr>
            </w:pPr>
            <w:r>
              <w:rPr>
                <w:rFonts w:hint="eastAsia" w:ascii="宋体" w:hAnsi="宋体"/>
                <w:szCs w:val="21"/>
              </w:rPr>
              <w:t>专业职称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3860" w:type="dxa"/>
            <w:noWrap w:val="0"/>
            <w:vAlign w:val="top"/>
          </w:tcPr>
          <w:p>
            <w:pPr>
              <w:spacing w:line="640" w:lineRule="exact"/>
              <w:rPr>
                <w:rFonts w:hint="eastAsia" w:ascii="宋体" w:hAnsi="宋体"/>
                <w:szCs w:val="21"/>
              </w:rPr>
            </w:pPr>
            <w:r>
              <w:rPr>
                <w:rFonts w:hint="eastAsia" w:ascii="宋体" w:hAnsi="宋体"/>
                <w:szCs w:val="21"/>
              </w:rPr>
              <w:t>执业资格证书编号</w:t>
            </w:r>
          </w:p>
        </w:tc>
        <w:tc>
          <w:tcPr>
            <w:tcW w:w="4100" w:type="dxa"/>
            <w:noWrap w:val="0"/>
            <w:vAlign w:val="top"/>
          </w:tcPr>
          <w:p>
            <w:pPr>
              <w:spacing w:line="640" w:lineRule="exact"/>
              <w:rPr>
                <w:rFonts w:hint="eastAsia" w:ascii="宋体" w:hAnsi="宋体"/>
                <w:szCs w:val="21"/>
              </w:rPr>
            </w:pPr>
            <w:r>
              <w:rPr>
                <w:rFonts w:hint="eastAsia" w:ascii="宋体" w:hAnsi="宋体"/>
                <w:szCs w:val="21"/>
              </w:rPr>
              <w:t>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9" w:hRule="atLeast"/>
          <w:jc w:val="center"/>
        </w:trPr>
        <w:tc>
          <w:tcPr>
            <w:tcW w:w="7960" w:type="dxa"/>
            <w:gridSpan w:val="2"/>
            <w:noWrap w:val="0"/>
            <w:vAlign w:val="top"/>
          </w:tcPr>
          <w:p>
            <w:pPr>
              <w:rPr>
                <w:rFonts w:hint="eastAsia" w:ascii="宋体" w:hAnsi="宋体"/>
                <w:szCs w:val="21"/>
              </w:rPr>
            </w:pPr>
          </w:p>
          <w:p>
            <w:pPr>
              <w:rPr>
                <w:rFonts w:hint="eastAsia" w:ascii="宋体" w:hAnsi="宋体"/>
                <w:szCs w:val="21"/>
              </w:rPr>
            </w:pPr>
          </w:p>
          <w:p>
            <w:pPr>
              <w:rPr>
                <w:rFonts w:hint="eastAsia" w:ascii="宋体" w:hAnsi="宋体"/>
                <w:szCs w:val="21"/>
              </w:rPr>
            </w:pPr>
          </w:p>
          <w:p>
            <w:pPr>
              <w:rPr>
                <w:rFonts w:hint="eastAsia" w:ascii="宋体" w:hAnsi="宋体"/>
                <w:szCs w:val="21"/>
              </w:rPr>
            </w:pPr>
            <w:r>
              <w:rPr>
                <w:rFonts w:hint="eastAsia" w:ascii="宋体" w:hAnsi="宋体"/>
                <w:szCs w:val="21"/>
              </w:rPr>
              <w:t>主</w:t>
            </w:r>
          </w:p>
          <w:p>
            <w:pPr>
              <w:rPr>
                <w:rFonts w:hint="eastAsia" w:ascii="宋体" w:hAnsi="宋体"/>
                <w:szCs w:val="21"/>
              </w:rPr>
            </w:pPr>
            <w:r>
              <w:rPr>
                <w:rFonts w:hint="eastAsia" w:ascii="宋体" w:hAnsi="宋体"/>
                <w:szCs w:val="21"/>
              </w:rPr>
              <w:t>要</w:t>
            </w:r>
          </w:p>
          <w:p>
            <w:pPr>
              <w:rPr>
                <w:rFonts w:hint="eastAsia" w:ascii="宋体" w:hAnsi="宋体"/>
                <w:szCs w:val="21"/>
              </w:rPr>
            </w:pPr>
            <w:r>
              <w:rPr>
                <w:rFonts w:hint="eastAsia" w:ascii="宋体" w:hAnsi="宋体"/>
                <w:szCs w:val="21"/>
              </w:rPr>
              <w:t>工</w:t>
            </w:r>
          </w:p>
          <w:p>
            <w:pPr>
              <w:rPr>
                <w:rFonts w:hint="eastAsia" w:ascii="宋体" w:hAnsi="宋体"/>
                <w:szCs w:val="21"/>
              </w:rPr>
            </w:pPr>
            <w:r>
              <w:rPr>
                <w:rFonts w:hint="eastAsia" w:ascii="宋体" w:hAnsi="宋体"/>
                <w:szCs w:val="21"/>
              </w:rPr>
              <w:t>作</w:t>
            </w:r>
          </w:p>
          <w:p>
            <w:pPr>
              <w:rPr>
                <w:rFonts w:hint="eastAsia" w:ascii="宋体" w:hAnsi="宋体"/>
                <w:szCs w:val="21"/>
              </w:rPr>
            </w:pPr>
            <w:r>
              <w:rPr>
                <w:rFonts w:hint="eastAsia" w:ascii="宋体" w:hAnsi="宋体"/>
                <w:szCs w:val="21"/>
              </w:rPr>
              <w:t>业</w:t>
            </w:r>
          </w:p>
          <w:p>
            <w:pPr>
              <w:rPr>
                <w:rFonts w:hint="eastAsia" w:ascii="宋体" w:hAnsi="宋体"/>
                <w:szCs w:val="21"/>
              </w:rPr>
            </w:pPr>
            <w:r>
              <w:rPr>
                <w:rFonts w:hint="eastAsia" w:ascii="宋体" w:hAnsi="宋体"/>
                <w:szCs w:val="21"/>
              </w:rPr>
              <w:t>绩</w:t>
            </w:r>
          </w:p>
          <w:p>
            <w:pPr>
              <w:rPr>
                <w:rFonts w:hint="eastAsia" w:ascii="宋体" w:hAnsi="宋体"/>
                <w:szCs w:val="21"/>
              </w:rPr>
            </w:pPr>
            <w:r>
              <w:rPr>
                <w:rFonts w:hint="eastAsia" w:ascii="宋体" w:hAnsi="宋体"/>
                <w:szCs w:val="21"/>
              </w:rPr>
              <w:t>及</w:t>
            </w:r>
          </w:p>
          <w:p>
            <w:pPr>
              <w:rPr>
                <w:rFonts w:hint="eastAsia" w:ascii="宋体" w:hAnsi="宋体"/>
                <w:szCs w:val="21"/>
              </w:rPr>
            </w:pPr>
            <w:r>
              <w:rPr>
                <w:rFonts w:hint="eastAsia" w:ascii="宋体" w:hAnsi="宋体"/>
                <w:szCs w:val="21"/>
              </w:rPr>
              <w:t>担</w:t>
            </w:r>
          </w:p>
          <w:p>
            <w:pPr>
              <w:rPr>
                <w:rFonts w:hint="eastAsia" w:ascii="宋体" w:hAnsi="宋体"/>
                <w:szCs w:val="21"/>
              </w:rPr>
            </w:pPr>
            <w:r>
              <w:rPr>
                <w:rFonts w:hint="eastAsia" w:ascii="宋体" w:hAnsi="宋体"/>
                <w:szCs w:val="21"/>
              </w:rPr>
              <w:t>任</w:t>
            </w:r>
          </w:p>
          <w:p>
            <w:pPr>
              <w:rPr>
                <w:rFonts w:hint="eastAsia" w:ascii="宋体" w:hAnsi="宋体"/>
                <w:szCs w:val="21"/>
              </w:rPr>
            </w:pPr>
            <w:r>
              <w:rPr>
                <w:rFonts w:hint="eastAsia" w:ascii="宋体" w:hAnsi="宋体"/>
                <w:szCs w:val="21"/>
              </w:rPr>
              <w:t>的</w:t>
            </w:r>
          </w:p>
          <w:p>
            <w:pPr>
              <w:rPr>
                <w:rFonts w:hint="eastAsia" w:ascii="宋体" w:hAnsi="宋体"/>
                <w:szCs w:val="21"/>
              </w:rPr>
            </w:pPr>
            <w:r>
              <w:rPr>
                <w:rFonts w:hint="eastAsia" w:ascii="宋体" w:hAnsi="宋体"/>
                <w:szCs w:val="21"/>
              </w:rPr>
              <w:t>主</w:t>
            </w:r>
          </w:p>
          <w:p>
            <w:pPr>
              <w:rPr>
                <w:rFonts w:hint="eastAsia" w:ascii="宋体" w:hAnsi="宋体"/>
                <w:szCs w:val="21"/>
              </w:rPr>
            </w:pPr>
            <w:r>
              <w:rPr>
                <w:rFonts w:hint="eastAsia" w:ascii="宋体" w:hAnsi="宋体"/>
                <w:szCs w:val="21"/>
              </w:rPr>
              <w:t>要</w:t>
            </w:r>
          </w:p>
          <w:p>
            <w:pPr>
              <w:rPr>
                <w:rFonts w:hint="eastAsia" w:ascii="宋体" w:hAnsi="宋体"/>
                <w:szCs w:val="21"/>
              </w:rPr>
            </w:pPr>
            <w:r>
              <w:rPr>
                <w:rFonts w:hint="eastAsia" w:ascii="宋体" w:hAnsi="宋体"/>
                <w:szCs w:val="21"/>
              </w:rPr>
              <w:t>工</w:t>
            </w:r>
          </w:p>
          <w:p>
            <w:pPr>
              <w:rPr>
                <w:rFonts w:hint="eastAsia" w:ascii="宋体" w:hAnsi="宋体"/>
                <w:szCs w:val="21"/>
              </w:rPr>
            </w:pPr>
            <w:r>
              <w:rPr>
                <w:rFonts w:hint="eastAsia" w:ascii="宋体" w:hAnsi="宋体"/>
                <w:szCs w:val="21"/>
              </w:rPr>
              <w:t>作</w:t>
            </w:r>
          </w:p>
          <w:p>
            <w:pPr>
              <w:rPr>
                <w:rFonts w:hint="eastAsia" w:ascii="宋体" w:hAnsi="宋体"/>
                <w:szCs w:val="21"/>
              </w:rPr>
            </w:pPr>
          </w:p>
          <w:p>
            <w:pPr>
              <w:rPr>
                <w:rFonts w:hint="eastAsia" w:ascii="宋体" w:hAnsi="宋体"/>
                <w:szCs w:val="21"/>
              </w:rPr>
            </w:pPr>
          </w:p>
        </w:tc>
      </w:tr>
    </w:tbl>
    <w:p>
      <w:pPr>
        <w:spacing w:line="440" w:lineRule="exact"/>
        <w:rPr>
          <w:rFonts w:hint="default" w:ascii="宋体" w:hAnsi="宋体" w:eastAsia="宋体" w:cs="宋体"/>
          <w:b/>
          <w:sz w:val="21"/>
          <w:szCs w:val="21"/>
          <w:highlight w:val="none"/>
          <w:lang w:val="en-US" w:eastAsia="zh-CN"/>
        </w:rPr>
      </w:pPr>
    </w:p>
    <w:p>
      <w:pPr>
        <w:pStyle w:val="58"/>
        <w:rPr>
          <w:rFonts w:hint="eastAsia"/>
        </w:rPr>
      </w:pPr>
    </w:p>
    <w:p>
      <w:pPr>
        <w:bidi w:val="0"/>
        <w:rPr>
          <w:rFonts w:hint="eastAsia"/>
        </w:rPr>
      </w:pPr>
      <w:bookmarkStart w:id="1258" w:name="_Toc3805"/>
      <w:bookmarkStart w:id="1259" w:name="_Toc26647"/>
      <w:bookmarkStart w:id="1260" w:name="_Toc22011"/>
      <w:bookmarkStart w:id="1261" w:name="_Toc718"/>
    </w:p>
    <w:p>
      <w:pPr>
        <w:pStyle w:val="2"/>
        <w:rPr>
          <w:rFonts w:hint="eastAsia"/>
        </w:rPr>
      </w:pPr>
    </w:p>
    <w:p>
      <w:pPr>
        <w:pStyle w:val="4"/>
        <w:rPr>
          <w:rFonts w:hint="eastAsia"/>
        </w:rPr>
      </w:pPr>
    </w:p>
    <w:p>
      <w:pPr>
        <w:numPr>
          <w:ilvl w:val="0"/>
          <w:numId w:val="0"/>
        </w:numPr>
        <w:spacing w:before="61"/>
        <w:ind w:left="334" w:leftChars="0" w:right="335" w:rightChars="0"/>
        <w:jc w:val="center"/>
        <w:outlineLvl w:val="1"/>
        <w:rPr>
          <w:rFonts w:hint="default" w:eastAsia="宋体" w:cs="Times New Roman"/>
          <w:b/>
          <w:sz w:val="30"/>
          <w:szCs w:val="30"/>
          <w:lang w:val="en-US" w:eastAsia="zh-CN"/>
        </w:rPr>
      </w:pPr>
      <w:bookmarkStart w:id="1262" w:name="_Toc713"/>
      <w:bookmarkStart w:id="1263" w:name="_Toc5704"/>
      <w:bookmarkStart w:id="1264" w:name="_Toc9853"/>
      <w:bookmarkStart w:id="1265" w:name="_Toc25979"/>
      <w:bookmarkStart w:id="1266" w:name="_Toc19300"/>
      <w:r>
        <w:rPr>
          <w:rFonts w:hint="eastAsia" w:ascii="Times New Roman" w:hAnsi="Times New Roman" w:eastAsia="宋体" w:cs="Times New Roman"/>
          <w:b/>
          <w:kern w:val="2"/>
          <w:sz w:val="30"/>
          <w:szCs w:val="30"/>
          <w:lang w:val="en-US" w:eastAsia="zh-CN" w:bidi="ar-SA"/>
        </w:rPr>
        <w:t>七、</w:t>
      </w:r>
      <w:r>
        <w:rPr>
          <w:rFonts w:hint="eastAsia" w:eastAsia="宋体" w:cs="Times New Roman"/>
          <w:b/>
          <w:sz w:val="30"/>
          <w:szCs w:val="30"/>
          <w:lang w:val="en-US" w:eastAsia="zh-CN"/>
        </w:rPr>
        <w:t>资格审查资料</w:t>
      </w:r>
      <w:bookmarkEnd w:id="1262"/>
      <w:bookmarkEnd w:id="1263"/>
      <w:bookmarkEnd w:id="1264"/>
      <w:bookmarkEnd w:id="1265"/>
      <w:bookmarkEnd w:id="1266"/>
    </w:p>
    <w:p>
      <w:pPr>
        <w:pStyle w:val="7"/>
        <w:numPr>
          <w:ilvl w:val="0"/>
          <w:numId w:val="0"/>
        </w:numPr>
        <w:bidi w:val="0"/>
        <w:spacing w:line="240" w:lineRule="auto"/>
        <w:jc w:val="center"/>
        <w:rPr>
          <w:rFonts w:hint="eastAsia" w:eastAsia="宋体" w:cs="Times New Roman"/>
          <w:sz w:val="24"/>
          <w:szCs w:val="24"/>
          <w:lang w:val="en-US" w:eastAsia="zh-CN"/>
        </w:rPr>
      </w:pPr>
      <w:bookmarkStart w:id="1267" w:name="_Toc26112"/>
      <w:r>
        <w:rPr>
          <w:rFonts w:hint="eastAsia" w:eastAsia="宋体" w:cs="Times New Roman"/>
          <w:sz w:val="24"/>
          <w:szCs w:val="24"/>
          <w:lang w:val="en-US" w:eastAsia="zh-CN"/>
        </w:rPr>
        <w:t>（一）供应商基本情况表</w:t>
      </w:r>
      <w:bookmarkEnd w:id="1258"/>
      <w:bookmarkEnd w:id="1259"/>
      <w:bookmarkEnd w:id="1260"/>
      <w:bookmarkEnd w:id="1261"/>
      <w:bookmarkEnd w:id="1267"/>
    </w:p>
    <w:tbl>
      <w:tblPr>
        <w:tblStyle w:val="29"/>
        <w:tblW w:w="8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6"/>
        <w:gridCol w:w="7"/>
        <w:gridCol w:w="969"/>
        <w:gridCol w:w="1268"/>
        <w:gridCol w:w="802"/>
        <w:gridCol w:w="629"/>
        <w:gridCol w:w="1203"/>
        <w:gridCol w:w="51"/>
        <w:gridCol w:w="865"/>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bidi w:val="0"/>
              <w:rPr>
                <w:rFonts w:hint="eastAsia"/>
              </w:rPr>
            </w:pPr>
            <w:r>
              <w:rPr>
                <w:rFonts w:hint="eastAsia"/>
                <w:lang w:eastAsia="zh-CN"/>
              </w:rPr>
              <w:t>供应商</w:t>
            </w:r>
            <w:r>
              <w:rPr>
                <w:rFonts w:hint="eastAsia"/>
              </w:rPr>
              <w:t>名称</w:t>
            </w:r>
          </w:p>
        </w:tc>
        <w:tc>
          <w:tcPr>
            <w:tcW w:w="7093" w:type="dxa"/>
            <w:gridSpan w:val="9"/>
            <w:noWrap w:val="0"/>
            <w:vAlign w:val="center"/>
          </w:tcPr>
          <w:p>
            <w:pPr>
              <w:bidi w:val="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注册地址</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1431"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邮政编码</w:t>
            </w:r>
          </w:p>
        </w:tc>
        <w:tc>
          <w:tcPr>
            <w:tcW w:w="3418" w:type="dxa"/>
            <w:gridSpan w:val="4"/>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vMerge w:val="restart"/>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联系方式</w:t>
            </w:r>
          </w:p>
        </w:tc>
        <w:tc>
          <w:tcPr>
            <w:tcW w:w="976"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联系人</w:t>
            </w:r>
          </w:p>
        </w:tc>
        <w:tc>
          <w:tcPr>
            <w:tcW w:w="1268"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1431"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电话</w:t>
            </w:r>
          </w:p>
        </w:tc>
        <w:tc>
          <w:tcPr>
            <w:tcW w:w="3418" w:type="dxa"/>
            <w:gridSpan w:val="4"/>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vMerge w:val="continue"/>
            <w:noWrap w:val="0"/>
            <w:vAlign w:val="center"/>
          </w:tcPr>
          <w:p>
            <w:pPr>
              <w:rPr>
                <w:rFonts w:hint="eastAsia" w:ascii="宋体" w:hAnsi="宋体" w:cs="宋体"/>
                <w:sz w:val="21"/>
                <w:szCs w:val="21"/>
                <w:highlight w:val="none"/>
              </w:rPr>
            </w:pPr>
          </w:p>
        </w:tc>
        <w:tc>
          <w:tcPr>
            <w:tcW w:w="976"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传真</w:t>
            </w:r>
          </w:p>
        </w:tc>
        <w:tc>
          <w:tcPr>
            <w:tcW w:w="1268"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1431"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网址</w:t>
            </w:r>
          </w:p>
        </w:tc>
        <w:tc>
          <w:tcPr>
            <w:tcW w:w="3418" w:type="dxa"/>
            <w:gridSpan w:val="4"/>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组织结构</w:t>
            </w:r>
          </w:p>
        </w:tc>
        <w:tc>
          <w:tcPr>
            <w:tcW w:w="7093" w:type="dxa"/>
            <w:gridSpan w:val="9"/>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法定代表人</w:t>
            </w:r>
          </w:p>
        </w:tc>
        <w:tc>
          <w:tcPr>
            <w:tcW w:w="976"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姓名</w:t>
            </w:r>
          </w:p>
        </w:tc>
        <w:tc>
          <w:tcPr>
            <w:tcW w:w="1268"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1431"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技术职称</w:t>
            </w:r>
          </w:p>
        </w:tc>
        <w:tc>
          <w:tcPr>
            <w:tcW w:w="1254"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65"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电话</w:t>
            </w:r>
          </w:p>
        </w:tc>
        <w:tc>
          <w:tcPr>
            <w:tcW w:w="1299"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技术负责人</w:t>
            </w:r>
          </w:p>
        </w:tc>
        <w:tc>
          <w:tcPr>
            <w:tcW w:w="976"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姓名</w:t>
            </w:r>
          </w:p>
        </w:tc>
        <w:tc>
          <w:tcPr>
            <w:tcW w:w="1268"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1431"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技术职称</w:t>
            </w:r>
          </w:p>
        </w:tc>
        <w:tc>
          <w:tcPr>
            <w:tcW w:w="1254"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65"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电话</w:t>
            </w:r>
          </w:p>
        </w:tc>
        <w:tc>
          <w:tcPr>
            <w:tcW w:w="1299"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成立时间</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4849" w:type="dxa"/>
            <w:gridSpan w:val="6"/>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企业资质等级</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02" w:type="dxa"/>
            <w:vMerge w:val="restart"/>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其中</w:t>
            </w:r>
          </w:p>
        </w:tc>
        <w:tc>
          <w:tcPr>
            <w:tcW w:w="1832"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项目经理</w:t>
            </w:r>
          </w:p>
        </w:tc>
        <w:tc>
          <w:tcPr>
            <w:tcW w:w="2215"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营业执照号</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02" w:type="dxa"/>
            <w:vMerge w:val="continue"/>
            <w:noWrap w:val="0"/>
            <w:vAlign w:val="center"/>
          </w:tcPr>
          <w:p>
            <w:pPr>
              <w:rPr>
                <w:rFonts w:hint="eastAsia" w:ascii="宋体" w:hAnsi="宋体" w:cs="宋体"/>
                <w:sz w:val="21"/>
                <w:szCs w:val="21"/>
                <w:highlight w:val="none"/>
              </w:rPr>
            </w:pPr>
          </w:p>
        </w:tc>
        <w:tc>
          <w:tcPr>
            <w:tcW w:w="1832"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高级职称人员</w:t>
            </w:r>
          </w:p>
        </w:tc>
        <w:tc>
          <w:tcPr>
            <w:tcW w:w="2215"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注册资金</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02" w:type="dxa"/>
            <w:vMerge w:val="continue"/>
            <w:noWrap w:val="0"/>
            <w:vAlign w:val="center"/>
          </w:tcPr>
          <w:p>
            <w:pPr>
              <w:rPr>
                <w:rFonts w:hint="eastAsia" w:ascii="宋体" w:hAnsi="宋体" w:cs="宋体"/>
                <w:sz w:val="21"/>
                <w:szCs w:val="21"/>
                <w:highlight w:val="none"/>
              </w:rPr>
            </w:pPr>
          </w:p>
        </w:tc>
        <w:tc>
          <w:tcPr>
            <w:tcW w:w="1832"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中级职称人员</w:t>
            </w:r>
          </w:p>
        </w:tc>
        <w:tc>
          <w:tcPr>
            <w:tcW w:w="2215"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开户银行</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02" w:type="dxa"/>
            <w:vMerge w:val="continue"/>
            <w:noWrap w:val="0"/>
            <w:vAlign w:val="center"/>
          </w:tcPr>
          <w:p>
            <w:pPr>
              <w:rPr>
                <w:rFonts w:hint="eastAsia" w:ascii="宋体" w:hAnsi="宋体" w:cs="宋体"/>
                <w:sz w:val="21"/>
                <w:szCs w:val="21"/>
                <w:highlight w:val="none"/>
              </w:rPr>
            </w:pPr>
          </w:p>
        </w:tc>
        <w:tc>
          <w:tcPr>
            <w:tcW w:w="1832"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初级职称人员</w:t>
            </w:r>
          </w:p>
        </w:tc>
        <w:tc>
          <w:tcPr>
            <w:tcW w:w="2215"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06" w:type="dxa"/>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帐号</w:t>
            </w:r>
          </w:p>
        </w:tc>
        <w:tc>
          <w:tcPr>
            <w:tcW w:w="2244"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c>
          <w:tcPr>
            <w:tcW w:w="802" w:type="dxa"/>
            <w:vMerge w:val="continue"/>
            <w:noWrap w:val="0"/>
            <w:vAlign w:val="center"/>
          </w:tcPr>
          <w:p>
            <w:pPr>
              <w:rPr>
                <w:rFonts w:hint="eastAsia" w:ascii="宋体" w:hAnsi="宋体" w:cs="宋体"/>
                <w:sz w:val="21"/>
                <w:szCs w:val="21"/>
                <w:highlight w:val="none"/>
              </w:rPr>
            </w:pPr>
          </w:p>
        </w:tc>
        <w:tc>
          <w:tcPr>
            <w:tcW w:w="1832"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技工</w:t>
            </w:r>
          </w:p>
        </w:tc>
        <w:tc>
          <w:tcPr>
            <w:tcW w:w="2215" w:type="dxa"/>
            <w:gridSpan w:val="3"/>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1" w:hRule="atLeast"/>
          <w:jc w:val="center"/>
        </w:trPr>
        <w:tc>
          <w:tcPr>
            <w:tcW w:w="1713" w:type="dxa"/>
            <w:gridSpan w:val="2"/>
            <w:noWrap w:val="0"/>
            <w:vAlign w:val="center"/>
          </w:tcPr>
          <w:p>
            <w:pPr>
              <w:autoSpaceDE w:val="0"/>
              <w:autoSpaceDN w:val="0"/>
              <w:adjustRightInd w:val="0"/>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经营范围</w:t>
            </w:r>
          </w:p>
        </w:tc>
        <w:tc>
          <w:tcPr>
            <w:tcW w:w="7086" w:type="dxa"/>
            <w:gridSpan w:val="8"/>
            <w:noWrap w:val="0"/>
            <w:vAlign w:val="center"/>
          </w:tcPr>
          <w:p>
            <w:pPr>
              <w:autoSpaceDE w:val="0"/>
              <w:autoSpaceDN w:val="0"/>
              <w:adjustRightInd w:val="0"/>
              <w:spacing w:line="440" w:lineRule="exact"/>
              <w:jc w:val="center"/>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13" w:type="dxa"/>
            <w:gridSpan w:val="2"/>
            <w:noWrap w:val="0"/>
            <w:vAlign w:val="center"/>
          </w:tcPr>
          <w:p>
            <w:pPr>
              <w:adjustRightInd w:val="0"/>
              <w:snapToGrid w:val="0"/>
              <w:spacing w:line="440" w:lineRule="exact"/>
              <w:jc w:val="center"/>
              <w:rPr>
                <w:rFonts w:hint="eastAsia" w:ascii="宋体" w:hAnsi="宋体" w:cs="宋体"/>
                <w:sz w:val="21"/>
                <w:szCs w:val="21"/>
                <w:highlight w:val="none"/>
              </w:rPr>
            </w:pPr>
            <w:r>
              <w:rPr>
                <w:rFonts w:hint="eastAsia" w:ascii="宋体" w:hAnsi="宋体" w:cs="宋体"/>
                <w:kern w:val="0"/>
                <w:sz w:val="21"/>
                <w:szCs w:val="21"/>
                <w:highlight w:val="none"/>
              </w:rPr>
              <w:t>备注</w:t>
            </w:r>
          </w:p>
        </w:tc>
        <w:tc>
          <w:tcPr>
            <w:tcW w:w="7086" w:type="dxa"/>
            <w:gridSpan w:val="8"/>
            <w:noWrap w:val="0"/>
            <w:vAlign w:val="center"/>
          </w:tcPr>
          <w:p>
            <w:pPr>
              <w:adjustRightInd w:val="0"/>
              <w:snapToGrid w:val="0"/>
              <w:spacing w:line="440" w:lineRule="exact"/>
              <w:jc w:val="center"/>
              <w:rPr>
                <w:rFonts w:hint="eastAsia" w:ascii="宋体" w:hAnsi="宋体" w:cs="宋体"/>
                <w:sz w:val="21"/>
                <w:szCs w:val="21"/>
                <w:highlight w:val="none"/>
              </w:rPr>
            </w:pPr>
          </w:p>
        </w:tc>
      </w:tr>
    </w:tbl>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sz w:val="21"/>
          <w:szCs w:val="21"/>
          <w:highlight w:val="none"/>
          <w:lang w:eastAsia="zh-CN"/>
        </w:rPr>
      </w:pPr>
      <w:r>
        <w:rPr>
          <w:rFonts w:hint="eastAsia" w:ascii="宋体" w:hAnsi="宋体" w:cs="宋体"/>
          <w:kern w:val="0"/>
          <w:sz w:val="21"/>
          <w:szCs w:val="21"/>
          <w:highlight w:val="none"/>
        </w:rPr>
        <w:t>备注：</w:t>
      </w:r>
      <w:r>
        <w:rPr>
          <w:rFonts w:hint="eastAsia" w:ascii="宋体" w:hAnsi="宋体" w:cs="宋体"/>
          <w:color w:val="auto"/>
          <w:kern w:val="0"/>
          <w:sz w:val="21"/>
          <w:szCs w:val="21"/>
          <w:highlight w:val="none"/>
        </w:rPr>
        <w:t>附公司营业执照</w:t>
      </w:r>
      <w:r>
        <w:rPr>
          <w:rFonts w:hint="eastAsia" w:ascii="宋体" w:hAnsi="宋体" w:cs="宋体"/>
          <w:color w:val="auto"/>
          <w:kern w:val="0"/>
          <w:sz w:val="21"/>
          <w:szCs w:val="21"/>
          <w:highlight w:val="none"/>
          <w:lang w:val="en-US" w:eastAsia="zh-CN"/>
        </w:rPr>
        <w:t>等证明文件</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企业</w:t>
      </w:r>
      <w:r>
        <w:rPr>
          <w:rFonts w:hint="eastAsia" w:ascii="宋体" w:hAnsi="宋体" w:cs="宋体"/>
          <w:color w:val="auto"/>
          <w:kern w:val="0"/>
          <w:sz w:val="21"/>
          <w:szCs w:val="21"/>
          <w:highlight w:val="none"/>
        </w:rPr>
        <w:t>资质</w:t>
      </w:r>
      <w:r>
        <w:rPr>
          <w:rFonts w:hint="eastAsia" w:ascii="宋体" w:hAnsi="宋体" w:cs="宋体"/>
          <w:color w:val="auto"/>
          <w:kern w:val="0"/>
          <w:sz w:val="21"/>
          <w:szCs w:val="21"/>
          <w:highlight w:val="none"/>
          <w:lang w:val="en-US" w:eastAsia="zh-CN"/>
        </w:rPr>
        <w:t>证书</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安全生产许可证</w:t>
      </w:r>
      <w:r>
        <w:rPr>
          <w:rFonts w:hint="eastAsia" w:ascii="宋体" w:hAnsi="宋体" w:cs="宋体"/>
          <w:color w:val="auto"/>
          <w:kern w:val="0"/>
          <w:sz w:val="21"/>
          <w:szCs w:val="21"/>
          <w:highlight w:val="none"/>
          <w:lang w:eastAsia="zh-CN"/>
        </w:rPr>
        <w:t>，（具体要求详见</w:t>
      </w:r>
      <w:r>
        <w:rPr>
          <w:rFonts w:hint="eastAsia" w:ascii="宋体" w:hAnsi="宋体" w:cs="宋体"/>
          <w:color w:val="auto"/>
          <w:kern w:val="0"/>
          <w:sz w:val="21"/>
          <w:szCs w:val="21"/>
          <w:highlight w:val="none"/>
          <w:lang w:val="en-US" w:eastAsia="zh-CN"/>
        </w:rPr>
        <w:t>竞争性磋商公告</w:t>
      </w:r>
      <w:r>
        <w:rPr>
          <w:rFonts w:hint="eastAsia" w:ascii="宋体" w:hAnsi="宋体" w:cs="宋体"/>
          <w:color w:val="auto"/>
          <w:kern w:val="0"/>
          <w:sz w:val="21"/>
          <w:szCs w:val="21"/>
          <w:highlight w:val="none"/>
          <w:lang w:eastAsia="zh-CN"/>
        </w:rPr>
        <w:t>）</w:t>
      </w:r>
    </w:p>
    <w:p>
      <w:pPr>
        <w:pStyle w:val="2"/>
        <w:rPr>
          <w:rFonts w:hint="eastAsia" w:ascii="宋体" w:hAnsi="宋体" w:cs="宋体"/>
          <w:color w:val="auto"/>
          <w:kern w:val="0"/>
          <w:sz w:val="21"/>
          <w:szCs w:val="21"/>
          <w:highlight w:val="none"/>
          <w:lang w:eastAsia="zh-CN"/>
        </w:rPr>
      </w:pPr>
    </w:p>
    <w:p>
      <w:pPr>
        <w:pStyle w:val="4"/>
        <w:rPr>
          <w:rFonts w:hint="eastAsia" w:ascii="宋体" w:hAnsi="宋体" w:cs="宋体"/>
          <w:color w:val="auto"/>
          <w:kern w:val="0"/>
          <w:sz w:val="21"/>
          <w:szCs w:val="21"/>
          <w:highlight w:val="none"/>
          <w:lang w:eastAsia="zh-CN"/>
        </w:rPr>
      </w:pPr>
    </w:p>
    <w:p>
      <w:pPr>
        <w:rPr>
          <w:rFonts w:hint="eastAsia" w:ascii="宋体" w:hAnsi="宋体" w:cs="宋体"/>
          <w:color w:val="auto"/>
          <w:kern w:val="0"/>
          <w:sz w:val="21"/>
          <w:szCs w:val="21"/>
          <w:highlight w:val="none"/>
          <w:lang w:eastAsia="zh-CN"/>
        </w:rPr>
      </w:pPr>
    </w:p>
    <w:p>
      <w:pPr>
        <w:pStyle w:val="2"/>
        <w:rPr>
          <w:rFonts w:hint="eastAsia"/>
          <w:lang w:eastAsia="zh-CN"/>
        </w:rPr>
      </w:pPr>
    </w:p>
    <w:p>
      <w:pPr>
        <w:pStyle w:val="7"/>
        <w:numPr>
          <w:ilvl w:val="0"/>
          <w:numId w:val="15"/>
        </w:numPr>
        <w:bidi w:val="0"/>
        <w:jc w:val="center"/>
        <w:rPr>
          <w:rFonts w:hint="eastAsia"/>
          <w:sz w:val="24"/>
          <w:szCs w:val="24"/>
          <w:lang w:val="en-US" w:eastAsia="zh-CN"/>
        </w:rPr>
      </w:pPr>
      <w:bookmarkStart w:id="1268" w:name="_Toc4402"/>
      <w:r>
        <w:rPr>
          <w:rFonts w:hint="eastAsia"/>
          <w:sz w:val="24"/>
          <w:szCs w:val="24"/>
          <w:lang w:val="en-US" w:eastAsia="zh-CN"/>
        </w:rPr>
        <w:t>资格承诺声明函</w:t>
      </w:r>
      <w:bookmarkEnd w:id="1268"/>
    </w:p>
    <w:p>
      <w:pPr>
        <w:spacing w:line="440" w:lineRule="exact"/>
        <w:rPr>
          <w:rFonts w:hint="eastAsia" w:ascii="宋体" w:hAnsi="宋体" w:eastAsia="宋体" w:cs="宋体"/>
          <w:sz w:val="21"/>
          <w:szCs w:val="21"/>
        </w:rPr>
      </w:pPr>
      <w:r>
        <w:rPr>
          <w:rFonts w:hint="eastAsia" w:ascii="宋体" w:hAnsi="宋体" w:eastAsia="宋体" w:cs="宋体"/>
          <w:sz w:val="21"/>
          <w:szCs w:val="21"/>
          <w:u w:val="single"/>
          <w:lang w:val="en-US" w:eastAsia="zh-CN"/>
        </w:rPr>
        <w:t xml:space="preserve">致(本项目采购单位) </w:t>
      </w:r>
      <w:r>
        <w:rPr>
          <w:rFonts w:hint="eastAsia" w:ascii="宋体" w:hAnsi="宋体" w:eastAsia="宋体" w:cs="宋体"/>
          <w:sz w:val="21"/>
          <w:szCs w:val="21"/>
        </w:rPr>
        <w:t>：</w:t>
      </w:r>
    </w:p>
    <w:p>
      <w:pPr>
        <w:pStyle w:val="26"/>
        <w:spacing w:before="0" w:beforeAutospacing="0" w:after="0" w:afterAutospacing="0" w:line="400" w:lineRule="exact"/>
        <w:ind w:firstLine="480"/>
        <w:rPr>
          <w:rFonts w:hint="eastAsia" w:ascii="宋体" w:hAnsi="宋体" w:eastAsia="宋体" w:cs="宋体"/>
          <w:spacing w:val="7"/>
          <w:sz w:val="21"/>
          <w:szCs w:val="21"/>
        </w:rPr>
      </w:pPr>
      <w:r>
        <w:rPr>
          <w:rFonts w:hint="eastAsia" w:ascii="宋体" w:hAnsi="宋体" w:eastAsia="宋体" w:cs="宋体"/>
          <w:spacing w:val="7"/>
          <w:sz w:val="21"/>
          <w:szCs w:val="21"/>
          <w:lang w:val="en-US" w:eastAsia="zh-CN"/>
        </w:rPr>
        <w:t>我单位自愿参加本次政府采购活动,严格遵守《中华人民共和国政府采购法》及相关法律法规,依法诚信经营,依法遵守本次政府采购活动的各项规定。我单位郑重承诺声明如下:</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lang w:val="en-US" w:eastAsia="zh-CN"/>
        </w:rPr>
        <w:t>一、我单位全称为</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lang w:val="en-US" w:eastAsia="zh-CN"/>
        </w:rPr>
        <w:t>，注册地点为</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lang w:val="en-US" w:eastAsia="zh-CN"/>
        </w:rPr>
        <w:t>，统一社会信用代码为</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lang w:val="en-US" w:eastAsia="zh-CN"/>
        </w:rPr>
        <w:t xml:space="preserve"> ，法定代表人(单位负责人)</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u w:val="none"/>
          <w:lang w:val="en-US" w:eastAsia="zh-CN"/>
        </w:rPr>
        <w:t>联系方式为</w:t>
      </w:r>
      <w:r>
        <w:rPr>
          <w:rFonts w:hint="eastAsia" w:ascii="宋体" w:hAnsi="宋体" w:eastAsia="宋体" w:cs="宋体"/>
          <w:spacing w:val="7"/>
          <w:sz w:val="21"/>
          <w:szCs w:val="21"/>
          <w:u w:val="single"/>
          <w:lang w:val="en-US" w:eastAsia="zh-CN"/>
        </w:rPr>
        <w:t xml:space="preserve">      </w:t>
      </w:r>
      <w:r>
        <w:rPr>
          <w:rFonts w:hint="eastAsia" w:ascii="宋体" w:hAnsi="宋体" w:eastAsia="宋体" w:cs="宋体"/>
          <w:spacing w:val="7"/>
          <w:sz w:val="21"/>
          <w:szCs w:val="21"/>
          <w:u w:val="none"/>
          <w:lang w:val="en-US" w:eastAsia="zh-CN"/>
        </w:rPr>
        <w:t>。</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 xml:space="preserve">二、我单位具有独立承担民事责任的能力。 </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 xml:space="preserve">三、我单位具有良好的商业信誉和健全的财务会计制度。 </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 xml:space="preserve">四、我单位具有履行合同所必需的设备和专业技术能力。 </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五、我单位有依法缴纳税收和社会保障资金的良好记录。</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六、我单位参加政府采购活动前三年内,在经营活动中没有重大违法记录。(重大违法记录，是指供应商因违法经营受到刑事处罚或者责令停产停业、吊销许可证或者执照、较大数额罚款等行政处罚。</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 xml:space="preserve">七、我单位具备法律、行政法规规定的其他条件。 </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r>
        <w:rPr>
          <w:rFonts w:hint="eastAsia" w:ascii="宋体" w:hAnsi="宋体" w:eastAsia="宋体" w:cs="宋体"/>
          <w:spacing w:val="7"/>
          <w:sz w:val="21"/>
          <w:szCs w:val="21"/>
          <w:u w:val="none"/>
          <w:lang w:val="en-US" w:eastAsia="zh-CN"/>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p>
    <w:p>
      <w:pPr>
        <w:pStyle w:val="26"/>
        <w:spacing w:before="0" w:beforeAutospacing="0" w:after="0" w:afterAutospacing="0" w:line="400" w:lineRule="exact"/>
        <w:ind w:firstLine="480"/>
        <w:rPr>
          <w:rFonts w:hint="eastAsia" w:ascii="宋体" w:hAnsi="宋体" w:eastAsia="宋体" w:cs="宋体"/>
          <w:spacing w:val="7"/>
          <w:sz w:val="21"/>
          <w:szCs w:val="21"/>
          <w:u w:val="none"/>
          <w:lang w:val="en-US" w:eastAsia="zh-CN"/>
        </w:rPr>
      </w:pPr>
    </w:p>
    <w:p>
      <w:pPr>
        <w:pStyle w:val="2"/>
        <w:spacing w:line="360" w:lineRule="auto"/>
        <w:ind w:firstLine="3150" w:firstLineChars="15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3150" w:firstLineChars="15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ind w:firstLine="3150" w:firstLineChars="15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bidi w:val="0"/>
        <w:rPr>
          <w:rFonts w:hint="eastAsia"/>
          <w:lang w:val="en-US"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bidi w:val="0"/>
        <w:rPr>
          <w:rFonts w:hint="eastAsia"/>
          <w:lang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58"/>
        <w:rPr>
          <w:rFonts w:hint="eastAsia"/>
          <w:sz w:val="24"/>
          <w:szCs w:val="24"/>
          <w:lang w:val="en-US" w:eastAsia="zh-CN"/>
        </w:rPr>
      </w:pPr>
    </w:p>
    <w:p>
      <w:pPr>
        <w:pStyle w:val="7"/>
        <w:numPr>
          <w:ilvl w:val="0"/>
          <w:numId w:val="15"/>
        </w:numPr>
        <w:bidi w:val="0"/>
        <w:spacing w:line="240" w:lineRule="auto"/>
        <w:jc w:val="center"/>
        <w:rPr>
          <w:rFonts w:hint="eastAsia"/>
          <w:sz w:val="24"/>
          <w:szCs w:val="24"/>
          <w:lang w:val="en-US" w:eastAsia="zh-CN"/>
        </w:rPr>
      </w:pPr>
      <w:bookmarkStart w:id="1269" w:name="_Toc14943"/>
      <w:r>
        <w:rPr>
          <w:rFonts w:hint="eastAsia"/>
          <w:sz w:val="24"/>
          <w:szCs w:val="24"/>
          <w:lang w:val="en-US" w:eastAsia="zh-CN"/>
        </w:rPr>
        <w:t>信用要求</w:t>
      </w:r>
      <w:bookmarkEnd w:id="1269"/>
    </w:p>
    <w:p>
      <w:pPr>
        <w:widowControl/>
        <w:tabs>
          <w:tab w:val="left" w:pos="432"/>
        </w:tabs>
        <w:adjustRightInd w:val="0"/>
        <w:snapToGrid w:val="0"/>
        <w:spacing w:line="360" w:lineRule="auto"/>
        <w:ind w:firstLine="420" w:firstLineChars="200"/>
        <w:jc w:val="left"/>
        <w:rPr>
          <w:rFonts w:ascii="宋体" w:hAnsi="宋体" w:cs="宋体"/>
          <w:kern w:val="0"/>
          <w:sz w:val="21"/>
          <w:szCs w:val="21"/>
        </w:rPr>
      </w:pPr>
      <w:r>
        <w:rPr>
          <w:rFonts w:hint="eastAsia" w:ascii="宋体" w:hAnsi="宋体" w:cs="宋体"/>
          <w:kern w:val="0"/>
          <w:sz w:val="21"/>
          <w:szCs w:val="21"/>
        </w:rPr>
        <w:t>根据《关于在政府采购活动中查询及使用信用记录有关问题的通知》(财库[2016]125号) 和豫财购【2016】15号的规定，对列入失信被执行人、重大税收违法失信主体、政府采购严重违法失信行为记录名单的供应商，拒绝参与本项目政府采购活动；【查询渠道：“信用中国”网站（www.creditchina.gov.cn）、中国政府采购网（www.ccgp.gov.cn）】；投标截止后，由采购人或代理机构查询供应商的信用状况，并以此结果为准。</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Chars="0"/>
        <w:textAlignment w:val="auto"/>
        <w:rPr>
          <w:rFonts w:hint="eastAsia" w:ascii="宋体" w:hAnsi="宋体" w:eastAsia="宋体" w:cs="宋体"/>
          <w:sz w:val="21"/>
          <w:szCs w:val="21"/>
          <w:lang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rPr>
          <w:rFonts w:hint="eastAsia" w:ascii="宋体" w:hAnsi="宋体" w:eastAsia="宋体" w:cs="宋体"/>
          <w:b/>
          <w:bCs/>
          <w:sz w:val="21"/>
          <w:szCs w:val="21"/>
          <w:lang w:eastAsia="zh-CN"/>
        </w:rPr>
      </w:pPr>
    </w:p>
    <w:p>
      <w:pPr>
        <w:pStyle w:val="2"/>
        <w:rPr>
          <w:rFonts w:hint="eastAsia" w:ascii="宋体" w:hAnsi="宋体" w:eastAsia="宋体" w:cs="宋体"/>
          <w:b/>
          <w:bCs/>
          <w:sz w:val="21"/>
          <w:szCs w:val="21"/>
          <w:lang w:eastAsia="zh-CN"/>
        </w:rPr>
      </w:pPr>
    </w:p>
    <w:p>
      <w:pPr>
        <w:pStyle w:val="4"/>
        <w:rPr>
          <w:rFonts w:hint="eastAsia" w:ascii="宋体" w:hAnsi="宋体" w:eastAsia="宋体" w:cs="宋体"/>
          <w:b/>
          <w:bCs/>
          <w:sz w:val="21"/>
          <w:szCs w:val="21"/>
          <w:lang w:eastAsia="zh-CN"/>
        </w:rPr>
      </w:pPr>
    </w:p>
    <w:p>
      <w:pPr>
        <w:rPr>
          <w:rFonts w:hint="eastAsia" w:ascii="宋体" w:hAnsi="宋体" w:eastAsia="宋体" w:cs="宋体"/>
          <w:b/>
          <w:bCs/>
          <w:sz w:val="21"/>
          <w:szCs w:val="21"/>
          <w:lang w:eastAsia="zh-CN"/>
        </w:rPr>
      </w:pPr>
    </w:p>
    <w:p>
      <w:pPr>
        <w:pStyle w:val="2"/>
        <w:rPr>
          <w:rFonts w:hint="eastAsia" w:ascii="宋体" w:hAnsi="宋体" w:eastAsia="宋体" w:cs="宋体"/>
          <w:b/>
          <w:bCs/>
          <w:sz w:val="21"/>
          <w:szCs w:val="21"/>
          <w:lang w:eastAsia="zh-CN"/>
        </w:rPr>
      </w:pPr>
    </w:p>
    <w:p>
      <w:pPr>
        <w:pStyle w:val="4"/>
        <w:rPr>
          <w:rFonts w:hint="eastAsia" w:ascii="宋体" w:hAnsi="宋体" w:eastAsia="宋体" w:cs="宋体"/>
          <w:b/>
          <w:bCs/>
          <w:sz w:val="21"/>
          <w:szCs w:val="21"/>
          <w:lang w:eastAsia="zh-CN"/>
        </w:rPr>
      </w:pPr>
    </w:p>
    <w:p>
      <w:pPr>
        <w:rPr>
          <w:rFonts w:hint="eastAsia" w:ascii="宋体" w:hAnsi="宋体" w:eastAsia="宋体" w:cs="宋体"/>
          <w:b/>
          <w:bCs/>
          <w:sz w:val="21"/>
          <w:szCs w:val="21"/>
          <w:lang w:eastAsia="zh-CN"/>
        </w:rPr>
      </w:pPr>
    </w:p>
    <w:p>
      <w:pPr>
        <w:pStyle w:val="2"/>
        <w:rPr>
          <w:rFonts w:hint="eastAsia" w:ascii="宋体" w:hAnsi="宋体" w:eastAsia="宋体" w:cs="宋体"/>
          <w:b/>
          <w:bCs/>
          <w:sz w:val="21"/>
          <w:szCs w:val="21"/>
          <w:lang w:eastAsia="zh-CN"/>
        </w:rPr>
      </w:pPr>
    </w:p>
    <w:p>
      <w:pPr>
        <w:pStyle w:val="4"/>
        <w:rPr>
          <w:rFonts w:hint="eastAsia" w:ascii="宋体" w:hAnsi="宋体" w:eastAsia="宋体" w:cs="宋体"/>
          <w:b/>
          <w:bCs/>
          <w:sz w:val="21"/>
          <w:szCs w:val="21"/>
          <w:lang w:eastAsia="zh-CN"/>
        </w:rPr>
      </w:pPr>
    </w:p>
    <w:p>
      <w:pPr>
        <w:rPr>
          <w:rFonts w:hint="eastAsia" w:ascii="宋体" w:hAnsi="宋体" w:eastAsia="宋体" w:cs="宋体"/>
          <w:b/>
          <w:bCs/>
          <w:sz w:val="21"/>
          <w:szCs w:val="21"/>
          <w:lang w:eastAsia="zh-CN"/>
        </w:rPr>
      </w:pPr>
    </w:p>
    <w:p>
      <w:pPr>
        <w:pStyle w:val="2"/>
        <w:rPr>
          <w:rFonts w:hint="eastAsia"/>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8"/>
        <w:rPr>
          <w:rFonts w:hint="eastAsia"/>
          <w:lang w:eastAsia="zh-CN"/>
        </w:rPr>
      </w:pP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sz w:val="21"/>
          <w:szCs w:val="21"/>
          <w:lang w:eastAsia="zh-CN"/>
        </w:rPr>
      </w:pPr>
    </w:p>
    <w:p>
      <w:pPr>
        <w:pStyle w:val="27"/>
        <w:ind w:left="0" w:leftChars="0" w:firstLine="0" w:firstLineChars="0"/>
        <w:rPr>
          <w:rFonts w:hint="eastAsia" w:ascii="宋体" w:hAnsi="宋体" w:eastAsia="宋体" w:cs="宋体"/>
          <w:b/>
          <w:bCs/>
          <w:sz w:val="21"/>
          <w:szCs w:val="21"/>
          <w:lang w:eastAsia="zh-CN"/>
        </w:rPr>
      </w:pPr>
    </w:p>
    <w:p>
      <w:pPr>
        <w:rPr>
          <w:rFonts w:hint="eastAsia" w:ascii="宋体" w:hAnsi="宋体" w:eastAsia="宋体" w:cs="宋体"/>
          <w:b/>
          <w:bCs/>
          <w:sz w:val="21"/>
          <w:szCs w:val="21"/>
          <w:lang w:eastAsia="zh-CN"/>
        </w:rPr>
      </w:pPr>
    </w:p>
    <w:p>
      <w:pPr>
        <w:pStyle w:val="2"/>
        <w:rPr>
          <w:rFonts w:hint="eastAsia"/>
          <w:lang w:eastAsia="zh-CN"/>
        </w:rPr>
      </w:pPr>
    </w:p>
    <w:p>
      <w:pPr>
        <w:pStyle w:val="7"/>
        <w:numPr>
          <w:ilvl w:val="0"/>
          <w:numId w:val="15"/>
        </w:numPr>
        <w:bidi w:val="0"/>
        <w:spacing w:line="240" w:lineRule="auto"/>
        <w:jc w:val="center"/>
        <w:rPr>
          <w:rFonts w:hint="eastAsia" w:eastAsia="宋体" w:cs="Times New Roman"/>
          <w:sz w:val="24"/>
          <w:szCs w:val="24"/>
          <w:lang w:val="en-US" w:eastAsia="zh-CN"/>
        </w:rPr>
      </w:pPr>
      <w:bookmarkStart w:id="1270" w:name="_Toc18107"/>
      <w:bookmarkStart w:id="1271" w:name="_Toc29957"/>
      <w:bookmarkStart w:id="1272" w:name="_Toc12110"/>
      <w:bookmarkStart w:id="1273" w:name="_Toc12654"/>
      <w:bookmarkStart w:id="1274" w:name="_Toc16199"/>
      <w:bookmarkStart w:id="1275" w:name="_Toc24792"/>
      <w:bookmarkStart w:id="1276" w:name="_Toc30780"/>
      <w:bookmarkStart w:id="1277" w:name="_Toc8630"/>
      <w:r>
        <w:rPr>
          <w:rFonts w:hint="eastAsia" w:eastAsia="宋体" w:cs="Times New Roman"/>
          <w:sz w:val="24"/>
          <w:szCs w:val="24"/>
          <w:lang w:val="en-US" w:eastAsia="zh-CN"/>
        </w:rPr>
        <w:t>其他要求</w:t>
      </w:r>
      <w:bookmarkEnd w:id="1270"/>
    </w:p>
    <w:p>
      <w:pPr>
        <w:bidi w:val="0"/>
        <w:spacing w:line="360" w:lineRule="auto"/>
        <w:ind w:firstLine="420" w:firstLineChars="200"/>
        <w:rPr>
          <w:rFonts w:hint="eastAsia" w:ascii="宋体" w:hAnsi="宋体" w:eastAsia="宋体" w:cs="宋体"/>
          <w:b/>
          <w:bCs/>
          <w:sz w:val="21"/>
          <w:szCs w:val="21"/>
          <w:lang w:eastAsia="zh-CN"/>
        </w:rPr>
      </w:pPr>
      <w:r>
        <w:rPr>
          <w:rFonts w:hint="eastAsia" w:ascii="宋体" w:hAnsi="宋体" w:eastAsia="宋体" w:cs="宋体"/>
          <w:sz w:val="21"/>
          <w:szCs w:val="21"/>
        </w:rPr>
        <w:t>单位负责人为同一人或者存在直接控股、管理关系的不同供应商，不得参加同一合</w:t>
      </w:r>
      <w:r>
        <w:rPr>
          <w:rFonts w:hint="eastAsia" w:ascii="宋体" w:hAnsi="宋体" w:eastAsia="宋体" w:cs="宋体"/>
          <w:sz w:val="21"/>
          <w:szCs w:val="21"/>
          <w:highlight w:val="none"/>
        </w:rPr>
        <w:t>同项下的采购活动（提供在“国家企业信用信息公示系统”中公示的公司信息、股东或投资人信息</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在响应文件中附本公告发布之后网页查询结果页面截图或查询结果打印件的扫描件</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并加盖单位公章</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lang w:eastAsia="zh-CN"/>
        </w:rPr>
        <w:t>。</w:t>
      </w:r>
    </w:p>
    <w:p>
      <w:pPr>
        <w:pStyle w:val="27"/>
        <w:rPr>
          <w:rFonts w:hint="eastAsia" w:ascii="宋体" w:hAnsi="宋体" w:eastAsia="宋体" w:cs="宋体"/>
          <w:b/>
          <w:bCs/>
          <w:sz w:val="21"/>
          <w:szCs w:val="21"/>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lang w:eastAsia="zh-CN"/>
        </w:rPr>
      </w:pPr>
    </w:p>
    <w:p>
      <w:pPr>
        <w:pStyle w:val="27"/>
        <w:rPr>
          <w:rFonts w:hint="eastAsia" w:ascii="宋体" w:hAnsi="宋体" w:eastAsia="宋体" w:cs="宋体"/>
          <w:b/>
          <w:bCs/>
          <w:sz w:val="21"/>
          <w:szCs w:val="24"/>
          <w:highlight w:val="none"/>
          <w:lang w:eastAsia="zh-CN"/>
        </w:rPr>
      </w:pPr>
      <w:r>
        <w:rPr>
          <w:rFonts w:hint="eastAsia" w:ascii="宋体" w:hAnsi="宋体" w:eastAsia="宋体" w:cs="宋体"/>
          <w:b/>
          <w:bCs/>
          <w:lang w:eastAsia="zh-CN"/>
        </w:rPr>
        <w:t>注：</w:t>
      </w:r>
      <w:r>
        <w:rPr>
          <w:rFonts w:hint="eastAsia" w:ascii="宋体" w:hAnsi="宋体" w:eastAsia="宋体" w:cs="宋体"/>
          <w:b/>
          <w:bCs/>
          <w:sz w:val="21"/>
          <w:szCs w:val="24"/>
          <w:highlight w:val="none"/>
          <w:lang w:eastAsia="zh-CN"/>
        </w:rPr>
        <w:t>根据上述要求附相应证明文件</w:t>
      </w:r>
    </w:p>
    <w:p>
      <w:pPr>
        <w:rPr>
          <w:rFonts w:hint="eastAsia" w:ascii="宋体" w:hAnsi="宋体" w:eastAsia="宋体" w:cs="宋体"/>
          <w:b/>
          <w:bCs/>
          <w:sz w:val="21"/>
          <w:szCs w:val="24"/>
          <w:highlight w:val="none"/>
          <w:lang w:eastAsia="zh-CN"/>
        </w:rPr>
      </w:pPr>
    </w:p>
    <w:p>
      <w:pPr>
        <w:pStyle w:val="2"/>
        <w:rPr>
          <w:rFonts w:hint="eastAsia" w:ascii="宋体" w:hAnsi="宋体" w:eastAsia="宋体" w:cs="宋体"/>
          <w:b/>
          <w:bCs/>
          <w:sz w:val="21"/>
          <w:szCs w:val="24"/>
          <w:highlight w:val="none"/>
          <w:lang w:eastAsia="zh-CN"/>
        </w:rPr>
      </w:pPr>
    </w:p>
    <w:p>
      <w:pPr>
        <w:pStyle w:val="4"/>
        <w:rPr>
          <w:rFonts w:hint="eastAsia" w:ascii="宋体" w:hAnsi="宋体" w:eastAsia="宋体" w:cs="宋体"/>
          <w:b/>
          <w:bCs/>
          <w:sz w:val="21"/>
          <w:szCs w:val="24"/>
          <w:highlight w:val="none"/>
          <w:lang w:eastAsia="zh-CN"/>
        </w:rPr>
      </w:pPr>
    </w:p>
    <w:p>
      <w:pPr>
        <w:rPr>
          <w:rFonts w:hint="eastAsia" w:ascii="宋体" w:hAnsi="宋体" w:eastAsia="宋体" w:cs="宋体"/>
          <w:b/>
          <w:bCs/>
          <w:sz w:val="21"/>
          <w:szCs w:val="24"/>
          <w:highlight w:val="none"/>
          <w:lang w:eastAsia="zh-CN"/>
        </w:rPr>
      </w:pPr>
    </w:p>
    <w:p>
      <w:pPr>
        <w:pStyle w:val="2"/>
        <w:rPr>
          <w:rFonts w:hint="eastAsia" w:ascii="宋体" w:hAnsi="宋体" w:eastAsia="宋体" w:cs="宋体"/>
          <w:b/>
          <w:bCs/>
          <w:sz w:val="21"/>
          <w:szCs w:val="24"/>
          <w:highlight w:val="none"/>
          <w:lang w:eastAsia="zh-CN"/>
        </w:rPr>
      </w:pPr>
    </w:p>
    <w:p>
      <w:pPr>
        <w:pStyle w:val="4"/>
        <w:rPr>
          <w:rFonts w:hint="eastAsia" w:ascii="宋体" w:hAnsi="宋体" w:eastAsia="宋体" w:cs="宋体"/>
          <w:b/>
          <w:bCs/>
          <w:sz w:val="21"/>
          <w:szCs w:val="24"/>
          <w:highlight w:val="none"/>
          <w:lang w:eastAsia="zh-CN"/>
        </w:rPr>
      </w:pPr>
    </w:p>
    <w:p>
      <w:pPr>
        <w:rPr>
          <w:rFonts w:hint="eastAsia" w:ascii="宋体" w:hAnsi="宋体" w:eastAsia="宋体" w:cs="宋体"/>
          <w:b/>
          <w:bCs/>
          <w:sz w:val="21"/>
          <w:szCs w:val="24"/>
          <w:highlight w:val="none"/>
          <w:lang w:eastAsia="zh-CN"/>
        </w:rPr>
      </w:pPr>
    </w:p>
    <w:p>
      <w:pPr>
        <w:pStyle w:val="2"/>
        <w:rPr>
          <w:rFonts w:hint="eastAsia" w:ascii="宋体" w:hAnsi="宋体" w:eastAsia="宋体" w:cs="宋体"/>
          <w:b/>
          <w:bCs/>
          <w:sz w:val="21"/>
          <w:szCs w:val="24"/>
          <w:highlight w:val="none"/>
          <w:lang w:eastAsia="zh-CN"/>
        </w:rPr>
      </w:pPr>
    </w:p>
    <w:p>
      <w:pPr>
        <w:pStyle w:val="4"/>
        <w:rPr>
          <w:rFonts w:hint="eastAsia"/>
          <w:lang w:eastAsia="zh-CN"/>
        </w:rPr>
      </w:pPr>
    </w:p>
    <w:p>
      <w:pPr>
        <w:bidi w:val="0"/>
        <w:rPr>
          <w:rFonts w:hint="eastAsia"/>
          <w:lang w:eastAsia="zh-CN"/>
        </w:rPr>
      </w:pPr>
    </w:p>
    <w:p>
      <w:pPr>
        <w:spacing w:before="61"/>
        <w:ind w:right="335"/>
        <w:jc w:val="both"/>
        <w:outlineLvl w:val="9"/>
        <w:rPr>
          <w:rFonts w:hint="eastAsia"/>
          <w:b/>
          <w:sz w:val="30"/>
          <w:szCs w:val="30"/>
          <w:lang w:eastAsia="zh-CN"/>
        </w:rPr>
      </w:pPr>
    </w:p>
    <w:p>
      <w:pPr>
        <w:spacing w:before="61"/>
        <w:ind w:left="334" w:right="335"/>
        <w:jc w:val="center"/>
        <w:outlineLvl w:val="1"/>
        <w:rPr>
          <w:rFonts w:hint="eastAsia"/>
          <w:b/>
          <w:sz w:val="30"/>
          <w:szCs w:val="30"/>
          <w:lang w:eastAsia="zh-CN"/>
        </w:rPr>
      </w:pPr>
      <w:r>
        <w:rPr>
          <w:rFonts w:hint="eastAsia"/>
          <w:b/>
          <w:sz w:val="30"/>
          <w:szCs w:val="30"/>
          <w:lang w:val="en-US" w:eastAsia="zh-CN"/>
        </w:rPr>
        <w:t>八</w:t>
      </w:r>
      <w:r>
        <w:rPr>
          <w:rFonts w:hint="eastAsia"/>
          <w:b/>
          <w:sz w:val="30"/>
          <w:szCs w:val="30"/>
          <w:lang w:eastAsia="zh-CN"/>
        </w:rPr>
        <w:t>、供应商近年完成的类似</w:t>
      </w:r>
      <w:bookmarkEnd w:id="1271"/>
      <w:bookmarkEnd w:id="1272"/>
      <w:r>
        <w:rPr>
          <w:rFonts w:hint="eastAsia"/>
          <w:b/>
          <w:sz w:val="30"/>
          <w:szCs w:val="30"/>
          <w:lang w:val="en-US" w:eastAsia="zh-CN"/>
        </w:rPr>
        <w:t>业绩</w:t>
      </w:r>
      <w:bookmarkEnd w:id="1273"/>
      <w:bookmarkEnd w:id="1274"/>
      <w:bookmarkEnd w:id="1275"/>
      <w:bookmarkEnd w:id="1276"/>
      <w:bookmarkEnd w:id="1277"/>
    </w:p>
    <w:tbl>
      <w:tblPr>
        <w:tblStyle w:val="29"/>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3"/>
        <w:gridCol w:w="6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项目名称</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项目所在地</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发包人名称</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发包人地址</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发包人电话</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合同价格</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开工日期</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竣工日期</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承担的工作</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工程质量</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项目经理</w:t>
            </w:r>
          </w:p>
        </w:tc>
        <w:tc>
          <w:tcPr>
            <w:tcW w:w="6516" w:type="dxa"/>
            <w:noWrap w:val="0"/>
            <w:vAlign w:val="top"/>
          </w:tcPr>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63" w:type="dxa"/>
            <w:noWrap w:val="0"/>
            <w:vAlign w:val="center"/>
          </w:tcPr>
          <w:p>
            <w:pPr>
              <w:topLinePunct/>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项目描述</w:t>
            </w:r>
          </w:p>
        </w:tc>
        <w:tc>
          <w:tcPr>
            <w:tcW w:w="6516" w:type="dxa"/>
            <w:noWrap w:val="0"/>
            <w:vAlign w:val="top"/>
          </w:tcPr>
          <w:p>
            <w:pPr>
              <w:topLinePunct/>
              <w:spacing w:line="440" w:lineRule="exact"/>
              <w:rPr>
                <w:rFonts w:hint="eastAsia" w:ascii="宋体" w:hAnsi="宋体" w:cs="宋体"/>
                <w:sz w:val="21"/>
                <w:szCs w:val="21"/>
                <w:highlight w:val="none"/>
              </w:rPr>
            </w:pPr>
          </w:p>
          <w:p>
            <w:pPr>
              <w:topLinePunct/>
              <w:spacing w:line="440" w:lineRule="exact"/>
              <w:rPr>
                <w:rFonts w:hint="eastAsia" w:ascii="宋体" w:hAnsi="宋体" w:cs="宋体"/>
                <w:sz w:val="21"/>
                <w:szCs w:val="21"/>
                <w:highlight w:val="none"/>
              </w:rPr>
            </w:pPr>
          </w:p>
          <w:p>
            <w:pPr>
              <w:topLinePunct/>
              <w:spacing w:line="440" w:lineRule="exact"/>
              <w:rPr>
                <w:rFonts w:hint="eastAsia" w:ascii="宋体" w:hAnsi="宋体" w:cs="宋体"/>
                <w:sz w:val="21"/>
                <w:szCs w:val="21"/>
                <w:highlight w:val="none"/>
              </w:rPr>
            </w:pPr>
          </w:p>
          <w:p>
            <w:pPr>
              <w:topLinePunct/>
              <w:spacing w:line="440" w:lineRule="exact"/>
              <w:rPr>
                <w:rFonts w:hint="eastAsia"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63" w:type="dxa"/>
            <w:noWrap w:val="0"/>
            <w:vAlign w:val="center"/>
          </w:tcPr>
          <w:p>
            <w:pPr>
              <w:jc w:val="center"/>
              <w:rPr>
                <w:rFonts w:hint="eastAsia" w:ascii="宋体" w:hAnsi="宋体" w:cs="宋体"/>
                <w:sz w:val="21"/>
                <w:szCs w:val="21"/>
                <w:highlight w:val="none"/>
              </w:rPr>
            </w:pPr>
            <w:r>
              <w:rPr>
                <w:rFonts w:hint="eastAsia" w:ascii="宋体" w:hAnsi="宋体" w:cs="宋体"/>
                <w:sz w:val="21"/>
                <w:szCs w:val="21"/>
                <w:highlight w:val="none"/>
              </w:rPr>
              <w:t>备注</w:t>
            </w:r>
          </w:p>
        </w:tc>
        <w:tc>
          <w:tcPr>
            <w:tcW w:w="6516" w:type="dxa"/>
            <w:noWrap w:val="0"/>
            <w:vAlign w:val="top"/>
          </w:tcPr>
          <w:p>
            <w:pPr>
              <w:topLinePunct/>
              <w:spacing w:line="440" w:lineRule="exact"/>
              <w:rPr>
                <w:rFonts w:hint="eastAsia" w:ascii="宋体" w:hAnsi="宋体" w:cs="宋体"/>
                <w:sz w:val="21"/>
                <w:szCs w:val="21"/>
                <w:highlight w:val="none"/>
              </w:rPr>
            </w:pPr>
          </w:p>
        </w:tc>
      </w:tr>
    </w:tbl>
    <w:p>
      <w:pPr>
        <w:rPr>
          <w:rFonts w:hint="eastAsia" w:ascii="宋体" w:hAnsi="宋体" w:cs="宋体"/>
          <w:sz w:val="21"/>
          <w:szCs w:val="21"/>
          <w:highlight w:val="none"/>
        </w:rPr>
      </w:pPr>
      <w:r>
        <w:rPr>
          <w:rFonts w:hint="eastAsia" w:ascii="宋体" w:hAnsi="宋体" w:cs="宋体"/>
          <w:sz w:val="21"/>
          <w:szCs w:val="21"/>
          <w:highlight w:val="none"/>
        </w:rPr>
        <w:t>注：本表后附合同或协议书，</w:t>
      </w:r>
      <w:r>
        <w:rPr>
          <w:rFonts w:hint="eastAsia" w:ascii="宋体" w:hAnsi="宋体" w:eastAsia="宋体" w:cs="宋体"/>
          <w:szCs w:val="21"/>
        </w:rPr>
        <w:t>时间要求为</w:t>
      </w:r>
      <w:r>
        <w:rPr>
          <w:rFonts w:hint="eastAsia" w:ascii="宋体" w:hAnsi="宋体" w:eastAsia="宋体" w:cs="宋体"/>
          <w:szCs w:val="21"/>
          <w:lang w:val="en-US" w:eastAsia="zh-CN"/>
        </w:rPr>
        <w:t>2020</w:t>
      </w:r>
      <w:r>
        <w:rPr>
          <w:rFonts w:hint="eastAsia" w:ascii="宋体" w:hAnsi="宋体" w:eastAsia="宋体" w:cs="宋体"/>
          <w:szCs w:val="21"/>
        </w:rPr>
        <w:t>年</w:t>
      </w:r>
      <w:r>
        <w:rPr>
          <w:rFonts w:hint="eastAsia" w:ascii="宋体" w:hAnsi="宋体" w:eastAsia="宋体" w:cs="宋体"/>
          <w:szCs w:val="21"/>
          <w:lang w:val="en-US" w:eastAsia="zh-CN"/>
        </w:rPr>
        <w:t>1</w:t>
      </w:r>
      <w:r>
        <w:rPr>
          <w:rFonts w:hint="eastAsia" w:ascii="宋体" w:hAnsi="宋体" w:eastAsia="宋体" w:cs="宋体"/>
          <w:szCs w:val="21"/>
        </w:rPr>
        <w:t>月</w:t>
      </w:r>
      <w:r>
        <w:rPr>
          <w:rFonts w:hint="eastAsia" w:ascii="宋体" w:hAnsi="宋体" w:eastAsia="宋体" w:cs="宋体"/>
          <w:szCs w:val="21"/>
          <w:lang w:val="en-US" w:eastAsia="zh-CN"/>
        </w:rPr>
        <w:t>1</w:t>
      </w:r>
      <w:r>
        <w:rPr>
          <w:rFonts w:hint="eastAsia" w:ascii="宋体" w:hAnsi="宋体" w:eastAsia="宋体" w:cs="宋体"/>
          <w:szCs w:val="21"/>
        </w:rPr>
        <w:t>日以来</w:t>
      </w:r>
      <w:r>
        <w:rPr>
          <w:rFonts w:hint="eastAsia" w:ascii="宋体" w:hAnsi="宋体" w:eastAsia="宋体" w:cs="宋体"/>
          <w:szCs w:val="21"/>
          <w:lang w:eastAsia="zh-CN"/>
        </w:rPr>
        <w:t>（</w:t>
      </w:r>
      <w:r>
        <w:rPr>
          <w:rFonts w:hint="eastAsia" w:ascii="宋体" w:hAnsi="宋体" w:eastAsia="宋体" w:cs="宋体"/>
          <w:szCs w:val="21"/>
        </w:rPr>
        <w:t>以合同签订</w:t>
      </w:r>
      <w:r>
        <w:rPr>
          <w:rFonts w:hint="eastAsia" w:ascii="宋体" w:hAnsi="宋体" w:eastAsia="宋体" w:cs="宋体"/>
          <w:szCs w:val="21"/>
          <w:lang w:eastAsia="zh-CN"/>
        </w:rPr>
        <w:t>日期</w:t>
      </w:r>
      <w:r>
        <w:rPr>
          <w:rFonts w:hint="eastAsia" w:ascii="宋体" w:hAnsi="宋体" w:eastAsia="宋体" w:cs="宋体"/>
          <w:szCs w:val="21"/>
        </w:rPr>
        <w:t>为准</w:t>
      </w:r>
      <w:r>
        <w:rPr>
          <w:rFonts w:hint="eastAsia" w:ascii="宋体" w:hAnsi="宋体" w:eastAsia="宋体" w:cs="宋体"/>
          <w:szCs w:val="21"/>
          <w:lang w:eastAsia="zh-CN"/>
        </w:rPr>
        <w:t>）</w:t>
      </w:r>
      <w:r>
        <w:rPr>
          <w:rFonts w:hint="eastAsia" w:ascii="宋体" w:hAnsi="宋体" w:cs="宋体"/>
          <w:sz w:val="21"/>
          <w:szCs w:val="21"/>
          <w:highlight w:val="none"/>
        </w:rPr>
        <w:t>。每张表格只填写一个项目，并标明序号。</w:t>
      </w:r>
    </w:p>
    <w:p>
      <w:pPr>
        <w:rPr>
          <w:rFonts w:hint="eastAsia" w:ascii="宋体" w:hAnsi="宋体" w:eastAsia="宋体" w:cs="宋体"/>
          <w:sz w:val="21"/>
          <w:szCs w:val="21"/>
        </w:rPr>
      </w:pP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rPr>
          <w:rFonts w:hint="eastAsia"/>
          <w:lang w:val="en-US" w:eastAsia="zh-CN"/>
        </w:rPr>
      </w:pPr>
    </w:p>
    <w:p>
      <w:pPr>
        <w:pStyle w:val="2"/>
        <w:rPr>
          <w:rFonts w:hint="eastAsia"/>
          <w:lang w:val="en-US" w:eastAsia="zh-CN"/>
        </w:rPr>
      </w:pPr>
    </w:p>
    <w:p>
      <w:pPr>
        <w:pStyle w:val="4"/>
        <w:rPr>
          <w:rFonts w:hint="eastAsia"/>
          <w:lang w:val="en-US" w:eastAsia="zh-CN"/>
        </w:rPr>
      </w:pPr>
    </w:p>
    <w:p>
      <w:pPr>
        <w:pStyle w:val="6"/>
        <w:jc w:val="center"/>
        <w:rPr>
          <w:rFonts w:hint="default" w:ascii="Calibri" w:hAnsi="Calibri" w:eastAsia="宋体" w:cs="Times New Roman"/>
          <w:b/>
          <w:kern w:val="2"/>
          <w:sz w:val="30"/>
          <w:szCs w:val="30"/>
          <w:lang w:val="en-US" w:eastAsia="zh-CN" w:bidi="ar-SA"/>
        </w:rPr>
      </w:pPr>
      <w:bookmarkStart w:id="1278" w:name="_Toc16874"/>
      <w:bookmarkStart w:id="1279" w:name="_Toc2994"/>
      <w:bookmarkStart w:id="1280" w:name="_Toc25213"/>
      <w:bookmarkStart w:id="1281" w:name="_Toc24696"/>
      <w:bookmarkStart w:id="1282" w:name="_Toc32762"/>
      <w:r>
        <w:rPr>
          <w:rFonts w:hint="eastAsia" w:ascii="Calibri" w:hAnsi="Calibri" w:eastAsia="宋体" w:cs="Times New Roman"/>
          <w:b/>
          <w:kern w:val="2"/>
          <w:sz w:val="30"/>
          <w:szCs w:val="30"/>
          <w:lang w:val="en-US" w:eastAsia="zh-CN" w:bidi="ar-SA"/>
        </w:rPr>
        <w:t>九、其他资料</w:t>
      </w:r>
      <w:bookmarkEnd w:id="1278"/>
      <w:bookmarkEnd w:id="1279"/>
      <w:bookmarkEnd w:id="1280"/>
      <w:bookmarkEnd w:id="1281"/>
      <w:bookmarkEnd w:id="1282"/>
    </w:p>
    <w:p>
      <w:pPr>
        <w:pStyle w:val="7"/>
        <w:bidi w:val="0"/>
        <w:jc w:val="center"/>
        <w:rPr>
          <w:rFonts w:hint="default" w:eastAsia="宋体"/>
          <w:sz w:val="24"/>
          <w:szCs w:val="24"/>
          <w:lang w:val="en-US" w:eastAsia="zh-CN"/>
        </w:rPr>
      </w:pPr>
      <w:bookmarkStart w:id="1283" w:name="_Toc4289"/>
      <w:bookmarkStart w:id="1284" w:name="_Toc339008162"/>
      <w:bookmarkStart w:id="1285" w:name="_Toc328579460"/>
      <w:bookmarkStart w:id="1286" w:name="_Toc339007857"/>
      <w:bookmarkStart w:id="1287" w:name="_Toc338916099"/>
      <w:bookmarkStart w:id="1288" w:name="_Toc327865801"/>
      <w:r>
        <w:rPr>
          <w:rFonts w:hint="eastAsia"/>
          <w:sz w:val="24"/>
          <w:szCs w:val="24"/>
        </w:rPr>
        <w:t>（一）反商业贿赂承诺书</w:t>
      </w:r>
      <w:bookmarkEnd w:id="1283"/>
    </w:p>
    <w:p>
      <w:pPr>
        <w:spacing w:line="480" w:lineRule="auto"/>
        <w:ind w:firstLine="539"/>
        <w:rPr>
          <w:rFonts w:hint="eastAsia" w:ascii="宋体" w:hAnsi="宋体" w:cs="宋体"/>
          <w:sz w:val="21"/>
          <w:szCs w:val="21"/>
        </w:rPr>
      </w:pPr>
      <w:r>
        <w:rPr>
          <w:rFonts w:hint="eastAsia" w:ascii="宋体" w:hAnsi="宋体" w:cs="宋体"/>
          <w:sz w:val="21"/>
          <w:szCs w:val="21"/>
        </w:rPr>
        <w:t>我公司承诺：</w:t>
      </w:r>
    </w:p>
    <w:p>
      <w:pPr>
        <w:spacing w:line="480" w:lineRule="auto"/>
        <w:ind w:firstLine="539"/>
        <w:rPr>
          <w:rFonts w:hint="eastAsia" w:ascii="宋体" w:hAnsi="宋体" w:cs="宋体"/>
          <w:sz w:val="21"/>
          <w:szCs w:val="21"/>
        </w:rPr>
      </w:pPr>
      <w:r>
        <w:rPr>
          <w:rFonts w:hint="eastAsia" w:ascii="宋体" w:hAnsi="宋体" w:cs="宋体"/>
          <w:sz w:val="21"/>
          <w:szCs w:val="21"/>
        </w:rPr>
        <w:t xml:space="preserve">在 </w:t>
      </w:r>
      <w:r>
        <w:rPr>
          <w:rFonts w:hint="eastAsia" w:ascii="宋体" w:hAnsi="宋体" w:cs="宋体"/>
          <w:sz w:val="21"/>
          <w:szCs w:val="21"/>
          <w:u w:val="single"/>
        </w:rPr>
        <w:t xml:space="preserve">（项目名称）    </w:t>
      </w:r>
      <w:r>
        <w:rPr>
          <w:rFonts w:hint="eastAsia" w:ascii="宋体" w:hAnsi="宋体" w:cs="宋体"/>
          <w:sz w:val="21"/>
          <w:szCs w:val="21"/>
        </w:rPr>
        <w:t xml:space="preserve"> 招标活动中，我公司保证做到：</w:t>
      </w:r>
    </w:p>
    <w:p>
      <w:pPr>
        <w:spacing w:line="480" w:lineRule="auto"/>
        <w:ind w:firstLine="539"/>
        <w:rPr>
          <w:rFonts w:hint="eastAsia" w:ascii="宋体" w:hAnsi="宋体" w:cs="宋体"/>
          <w:sz w:val="21"/>
          <w:szCs w:val="21"/>
        </w:rPr>
      </w:pPr>
      <w:r>
        <w:rPr>
          <w:rFonts w:hint="eastAsia" w:ascii="宋体" w:hAnsi="宋体" w:cs="宋体"/>
          <w:sz w:val="21"/>
          <w:szCs w:val="21"/>
        </w:rPr>
        <w:t>一、公平竞争参加本次招标活动。</w:t>
      </w:r>
    </w:p>
    <w:p>
      <w:pPr>
        <w:spacing w:line="480" w:lineRule="auto"/>
        <w:ind w:firstLine="539"/>
        <w:rPr>
          <w:rFonts w:hint="eastAsia" w:ascii="宋体" w:hAnsi="宋体" w:cs="宋体"/>
          <w:sz w:val="21"/>
          <w:szCs w:val="21"/>
        </w:rPr>
      </w:pPr>
      <w:r>
        <w:rPr>
          <w:rFonts w:hint="eastAsia" w:ascii="宋体" w:hAnsi="宋体" w:cs="宋体"/>
          <w:sz w:val="21"/>
          <w:szCs w:val="21"/>
        </w:rPr>
        <w:t>二、杜绝任何形式的商业贿赂行为。不向国家工作人员、代理机构工作人员、评审专家及其亲属提供礼品礼金、有价证券、购物券、回扣、佣金、咨询费、劳务费、赞助费、宣传费、宴请；不为其报销各种消费凭证，不支付其旅游、娱乐等费用。</w:t>
      </w:r>
    </w:p>
    <w:p>
      <w:pPr>
        <w:spacing w:line="480" w:lineRule="auto"/>
        <w:ind w:firstLine="539"/>
        <w:rPr>
          <w:rFonts w:hint="eastAsia" w:ascii="宋体" w:hAnsi="宋体" w:cs="宋体"/>
          <w:sz w:val="21"/>
          <w:szCs w:val="21"/>
        </w:rPr>
      </w:pPr>
      <w:r>
        <w:rPr>
          <w:rFonts w:hint="eastAsia" w:ascii="宋体" w:hAnsi="宋体" w:cs="宋体"/>
          <w:sz w:val="21"/>
          <w:szCs w:val="21"/>
        </w:rPr>
        <w:t>三、若出现上述行为，我公司及参与投标的工作人员愿意接受按照国家法律法规等有关规定给予的处罚。</w:t>
      </w:r>
    </w:p>
    <w:p>
      <w:pPr>
        <w:spacing w:line="480" w:lineRule="auto"/>
        <w:ind w:firstLine="539"/>
        <w:rPr>
          <w:rFonts w:hint="eastAsia" w:ascii="宋体" w:hAnsi="宋体" w:cs="宋体"/>
          <w:sz w:val="21"/>
          <w:szCs w:val="21"/>
        </w:rPr>
      </w:pPr>
    </w:p>
    <w:bookmarkEnd w:id="1284"/>
    <w:bookmarkEnd w:id="1285"/>
    <w:bookmarkEnd w:id="1286"/>
    <w:bookmarkEnd w:id="1287"/>
    <w:bookmarkEnd w:id="1288"/>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（盖单位公章）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（签字或盖章）</w:t>
      </w:r>
    </w:p>
    <w:p>
      <w:pPr>
        <w:pStyle w:val="2"/>
        <w:spacing w:line="360" w:lineRule="auto"/>
        <w:ind w:firstLine="2100" w:firstLineChars="1000"/>
        <w:rPr>
          <w:rFonts w:hint="eastAsia" w:ascii="宋体" w:hAnsi="宋体" w:eastAsia="宋体" w:cs="宋体"/>
          <w:sz w:val="21"/>
          <w:szCs w:val="21"/>
        </w:rPr>
      </w:pPr>
      <w:r>
        <w:rPr>
          <w:rFonts w:hint="eastAsia" w:ascii="宋体" w:hAnsi="宋体" w:eastAsia="宋体" w:cs="宋体"/>
          <w:sz w:val="21"/>
          <w:szCs w:val="21"/>
        </w:rPr>
        <w:t>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w:t>
      </w:r>
    </w:p>
    <w:p>
      <w:pPr>
        <w:autoSpaceDE w:val="0"/>
        <w:autoSpaceDN w:val="0"/>
        <w:adjustRightInd w:val="0"/>
        <w:spacing w:line="360" w:lineRule="auto"/>
        <w:jc w:val="left"/>
        <w:rPr>
          <w:rFonts w:hint="eastAsia" w:ascii="宋体" w:hAnsi="宋体" w:cs="宋体"/>
          <w:kern w:val="0"/>
          <w:sz w:val="28"/>
          <w:szCs w:val="28"/>
        </w:rPr>
      </w:pPr>
    </w:p>
    <w:p>
      <w:pPr>
        <w:autoSpaceDE w:val="0"/>
        <w:autoSpaceDN w:val="0"/>
        <w:adjustRightInd w:val="0"/>
        <w:spacing w:line="420" w:lineRule="exact"/>
        <w:rPr>
          <w:rFonts w:hint="eastAsia" w:ascii="宋体" w:hAnsi="宋体" w:cs="宋体"/>
          <w:kern w:val="0"/>
          <w:sz w:val="28"/>
          <w:szCs w:val="28"/>
        </w:rPr>
      </w:pPr>
    </w:p>
    <w:p>
      <w:pPr>
        <w:rPr>
          <w:rFonts w:hint="eastAsia" w:ascii="宋体" w:hAnsi="宋体" w:cs="宋体"/>
          <w:sz w:val="30"/>
          <w:szCs w:val="30"/>
        </w:rPr>
      </w:pPr>
    </w:p>
    <w:p>
      <w:pPr>
        <w:spacing w:line="360" w:lineRule="auto"/>
        <w:rPr>
          <w:rFonts w:hint="eastAsia" w:ascii="宋体" w:hAnsi="宋体" w:cs="宋体"/>
          <w:sz w:val="28"/>
          <w:szCs w:val="28"/>
        </w:rPr>
      </w:pPr>
    </w:p>
    <w:p>
      <w:pPr>
        <w:pStyle w:val="58"/>
        <w:rPr>
          <w:rFonts w:hint="eastAsia"/>
        </w:rPr>
      </w:pPr>
    </w:p>
    <w:p>
      <w:pPr>
        <w:numPr>
          <w:ilvl w:val="0"/>
          <w:numId w:val="0"/>
        </w:numPr>
        <w:bidi w:val="0"/>
        <w:rPr>
          <w:rFonts w:hint="eastAsia"/>
        </w:rPr>
      </w:pPr>
    </w:p>
    <w:p>
      <w:pPr>
        <w:numPr>
          <w:ilvl w:val="0"/>
          <w:numId w:val="0"/>
        </w:numPr>
        <w:bidi w:val="0"/>
        <w:rPr>
          <w:rFonts w:hint="eastAsia"/>
        </w:rPr>
      </w:pPr>
    </w:p>
    <w:p>
      <w:pPr>
        <w:numPr>
          <w:ilvl w:val="0"/>
          <w:numId w:val="0"/>
        </w:numPr>
        <w:bidi w:val="0"/>
        <w:rPr>
          <w:rFonts w:hint="eastAsia"/>
        </w:rPr>
      </w:pPr>
    </w:p>
    <w:p>
      <w:pPr>
        <w:numPr>
          <w:ilvl w:val="0"/>
          <w:numId w:val="0"/>
        </w:numPr>
        <w:bidi w:val="0"/>
        <w:rPr>
          <w:rFonts w:hint="eastAsia"/>
        </w:rPr>
      </w:pPr>
    </w:p>
    <w:p>
      <w:pPr>
        <w:numPr>
          <w:ilvl w:val="0"/>
          <w:numId w:val="0"/>
        </w:numPr>
        <w:bidi w:val="0"/>
        <w:rPr>
          <w:rFonts w:hint="eastAsia"/>
        </w:rPr>
      </w:pPr>
    </w:p>
    <w:p>
      <w:pPr>
        <w:bidi w:val="0"/>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pStyle w:val="58"/>
        <w:rPr>
          <w:rFonts w:hint="eastAsia"/>
          <w:lang w:val="en-US" w:eastAsia="zh-CN"/>
        </w:rPr>
      </w:pPr>
    </w:p>
    <w:p>
      <w:pPr>
        <w:rPr>
          <w:rFonts w:hint="default"/>
          <w:lang w:val="en-US" w:eastAsia="zh-CN"/>
        </w:rPr>
      </w:pPr>
      <w:bookmarkStart w:id="1289" w:name="_Toc8532"/>
      <w:bookmarkStart w:id="1290" w:name="_Toc143078073"/>
      <w:bookmarkStart w:id="1291" w:name="_Toc82447568"/>
    </w:p>
    <w:p>
      <w:pPr>
        <w:pStyle w:val="7"/>
        <w:bidi w:val="0"/>
        <w:rPr>
          <w:rFonts w:hint="eastAsia"/>
          <w:color w:val="auto"/>
          <w:highlight w:val="none"/>
        </w:rPr>
      </w:pPr>
      <w:bookmarkStart w:id="1292" w:name="_Toc23856"/>
      <w:bookmarkStart w:id="1293" w:name="_Toc28284"/>
      <w:r>
        <w:rPr>
          <w:rFonts w:hint="eastAsia" w:cs="Times New Roman"/>
          <w:bCs w:val="0"/>
          <w:color w:val="auto"/>
          <w:sz w:val="24"/>
          <w:szCs w:val="24"/>
          <w:highlight w:val="none"/>
          <w:lang w:val="zh-CN" w:eastAsia="zh-CN"/>
        </w:rPr>
        <w:t>（</w:t>
      </w:r>
      <w:r>
        <w:rPr>
          <w:rFonts w:hint="eastAsia" w:cs="Times New Roman"/>
          <w:bCs w:val="0"/>
          <w:color w:val="auto"/>
          <w:sz w:val="24"/>
          <w:szCs w:val="24"/>
          <w:highlight w:val="none"/>
          <w:lang w:val="en-US" w:eastAsia="zh-CN"/>
        </w:rPr>
        <w:t>二</w:t>
      </w:r>
      <w:r>
        <w:rPr>
          <w:rFonts w:hint="eastAsia" w:cs="Times New Roman"/>
          <w:bCs w:val="0"/>
          <w:color w:val="auto"/>
          <w:sz w:val="24"/>
          <w:szCs w:val="24"/>
          <w:highlight w:val="none"/>
          <w:lang w:val="zh-CN" w:eastAsia="zh-CN"/>
        </w:rPr>
        <w:t>）</w:t>
      </w:r>
      <w:r>
        <w:rPr>
          <w:rFonts w:hint="eastAsia" w:ascii="宋体" w:hAnsi="宋体" w:eastAsia="宋体" w:cs="Times New Roman"/>
          <w:bCs w:val="0"/>
          <w:color w:val="auto"/>
          <w:sz w:val="24"/>
          <w:szCs w:val="24"/>
          <w:highlight w:val="none"/>
          <w:lang w:val="zh-CN" w:eastAsia="zh-CN"/>
        </w:rPr>
        <w:t>中小企业声明函（</w:t>
      </w:r>
      <w:r>
        <w:rPr>
          <w:rFonts w:hint="eastAsia" w:ascii="宋体" w:hAnsi="宋体" w:eastAsia="宋体" w:cs="Times New Roman"/>
          <w:bCs w:val="0"/>
          <w:color w:val="auto"/>
          <w:sz w:val="24"/>
          <w:szCs w:val="24"/>
          <w:highlight w:val="none"/>
          <w:lang w:val="en-US" w:eastAsia="zh-CN"/>
        </w:rPr>
        <w:t>必填</w:t>
      </w:r>
      <w:r>
        <w:rPr>
          <w:rFonts w:hint="eastAsia" w:ascii="宋体" w:hAnsi="宋体" w:eastAsia="宋体" w:cs="Times New Roman"/>
          <w:bCs w:val="0"/>
          <w:color w:val="auto"/>
          <w:sz w:val="24"/>
          <w:szCs w:val="24"/>
          <w:highlight w:val="none"/>
          <w:lang w:val="zh-CN" w:eastAsia="zh-CN"/>
        </w:rPr>
        <w:t>）</w:t>
      </w:r>
      <w:bookmarkEnd w:id="1292"/>
      <w:bookmarkEnd w:id="1293"/>
    </w:p>
    <w:p>
      <w:pPr>
        <w:rPr>
          <w:rFonts w:hint="eastAsia"/>
          <w:color w:val="auto"/>
          <w:highlight w:val="none"/>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本公司（联合体）郑重声明，根据《政府采购促进中小 企业发展管理办法》（财库﹝2020﹞46 号）的规定，本公司（联合体）参加</w:t>
      </w:r>
      <w:r>
        <w:rPr>
          <w:rFonts w:hint="eastAsia" w:ascii="宋体" w:hAnsi="宋体" w:eastAsia="宋体" w:cs="宋体"/>
          <w:i w:val="0"/>
          <w:iCs w:val="0"/>
          <w:color w:val="auto"/>
          <w:kern w:val="0"/>
          <w:sz w:val="21"/>
          <w:szCs w:val="21"/>
          <w:highlight w:val="none"/>
          <w:u w:val="single"/>
          <w:lang w:val="en-US" w:eastAsia="zh-CN" w:bidi="ar"/>
        </w:rPr>
        <w:t>（单位名称）</w:t>
      </w:r>
      <w:r>
        <w:rPr>
          <w:rFonts w:hint="eastAsia" w:ascii="宋体" w:hAnsi="宋体" w:eastAsia="宋体" w:cs="宋体"/>
          <w:i w:val="0"/>
          <w:iCs w:val="0"/>
          <w:color w:val="auto"/>
          <w:kern w:val="0"/>
          <w:sz w:val="21"/>
          <w:szCs w:val="21"/>
          <w:highlight w:val="none"/>
          <w:lang w:val="en-US" w:eastAsia="zh-CN" w:bidi="ar"/>
        </w:rPr>
        <w:t>的</w:t>
      </w:r>
      <w:r>
        <w:rPr>
          <w:rFonts w:hint="eastAsia" w:ascii="宋体" w:hAnsi="宋体" w:eastAsia="宋体" w:cs="宋体"/>
          <w:i w:val="0"/>
          <w:iCs w:val="0"/>
          <w:color w:val="auto"/>
          <w:kern w:val="0"/>
          <w:sz w:val="21"/>
          <w:szCs w:val="21"/>
          <w:highlight w:val="none"/>
          <w:u w:val="single"/>
          <w:lang w:val="en-US" w:eastAsia="zh-CN" w:bidi="ar"/>
        </w:rPr>
        <w:t>（项目名称）</w:t>
      </w:r>
      <w:r>
        <w:rPr>
          <w:rFonts w:hint="eastAsia" w:ascii="宋体" w:hAnsi="宋体" w:eastAsia="宋体" w:cs="宋体"/>
          <w:i w:val="0"/>
          <w:iCs w:val="0"/>
          <w:color w:val="auto"/>
          <w:kern w:val="0"/>
          <w:sz w:val="21"/>
          <w:szCs w:val="21"/>
          <w:highlight w:val="none"/>
          <w:lang w:val="en-US" w:eastAsia="zh-CN" w:bidi="ar"/>
        </w:rPr>
        <w:t>采购活动，工程的施工单位全部为符合政策要求的中小企业。相关企业（含联合体中的中小企业、签订分包意向协议的中小企业）的具体情况如下：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u w:val="single"/>
          <w:lang w:val="en-US" w:eastAsia="zh-CN" w:bidi="ar"/>
        </w:rPr>
        <w:t xml:space="preserve">（标的名称） </w:t>
      </w:r>
      <w:r>
        <w:rPr>
          <w:rFonts w:hint="eastAsia" w:ascii="宋体" w:hAnsi="宋体" w:eastAsia="宋体" w:cs="宋体"/>
          <w:i w:val="0"/>
          <w:iCs w:val="0"/>
          <w:color w:val="auto"/>
          <w:kern w:val="0"/>
          <w:sz w:val="21"/>
          <w:szCs w:val="21"/>
          <w:highlight w:val="none"/>
          <w:lang w:val="en-US" w:eastAsia="zh-CN" w:bidi="ar"/>
        </w:rPr>
        <w:t>，属于</w:t>
      </w:r>
      <w:r>
        <w:rPr>
          <w:rFonts w:hint="eastAsia" w:ascii="宋体" w:hAnsi="宋体" w:eastAsia="宋体" w:cs="宋体"/>
          <w:i w:val="0"/>
          <w:iCs w:val="0"/>
          <w:color w:val="auto"/>
          <w:kern w:val="0"/>
          <w:sz w:val="21"/>
          <w:szCs w:val="21"/>
          <w:highlight w:val="none"/>
          <w:u w:val="single"/>
          <w:lang w:val="en-US" w:eastAsia="zh-CN" w:bidi="ar"/>
        </w:rPr>
        <w:t>（采购文件中明确的所属行业）</w:t>
      </w:r>
      <w:r>
        <w:rPr>
          <w:rFonts w:hint="eastAsia" w:ascii="宋体" w:hAnsi="宋体" w:eastAsia="宋体" w:cs="宋体"/>
          <w:i w:val="0"/>
          <w:iCs w:val="0"/>
          <w:color w:val="auto"/>
          <w:kern w:val="0"/>
          <w:sz w:val="21"/>
          <w:szCs w:val="21"/>
          <w:highlight w:val="none"/>
          <w:lang w:val="en-US" w:eastAsia="zh-CN" w:bidi="ar"/>
        </w:rPr>
        <w:t>； 承建（承接）企业为</w:t>
      </w:r>
      <w:r>
        <w:rPr>
          <w:rFonts w:hint="eastAsia" w:ascii="宋体" w:hAnsi="宋体" w:eastAsia="宋体" w:cs="宋体"/>
          <w:i w:val="0"/>
          <w:iCs w:val="0"/>
          <w:color w:val="auto"/>
          <w:kern w:val="0"/>
          <w:sz w:val="21"/>
          <w:szCs w:val="21"/>
          <w:highlight w:val="none"/>
          <w:u w:val="single"/>
          <w:lang w:val="en-US" w:eastAsia="zh-CN" w:bidi="ar"/>
        </w:rPr>
        <w:t>（企业名称）</w:t>
      </w:r>
      <w:r>
        <w:rPr>
          <w:rFonts w:hint="eastAsia" w:ascii="宋体" w:hAnsi="宋体" w:eastAsia="宋体" w:cs="宋体"/>
          <w:i w:val="0"/>
          <w:iCs w:val="0"/>
          <w:color w:val="auto"/>
          <w:kern w:val="0"/>
          <w:sz w:val="21"/>
          <w:szCs w:val="21"/>
          <w:highlight w:val="none"/>
          <w:lang w:val="en-US" w:eastAsia="zh-CN" w:bidi="ar"/>
        </w:rPr>
        <w:t>，从业人员</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人，营业收入为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万元，资产总额为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万元，属于</w:t>
      </w:r>
      <w:r>
        <w:rPr>
          <w:rFonts w:hint="eastAsia" w:ascii="宋体" w:hAnsi="宋体" w:eastAsia="宋体" w:cs="宋体"/>
          <w:i w:val="0"/>
          <w:iCs w:val="0"/>
          <w:color w:val="auto"/>
          <w:kern w:val="0"/>
          <w:sz w:val="21"/>
          <w:szCs w:val="21"/>
          <w:highlight w:val="none"/>
          <w:u w:val="single"/>
          <w:lang w:val="en-US" w:eastAsia="zh-CN" w:bidi="ar"/>
        </w:rPr>
        <w:t>（中型企业、 小型企业、微型企业）</w:t>
      </w:r>
      <w:r>
        <w:rPr>
          <w:rFonts w:hint="eastAsia" w:ascii="宋体" w:hAnsi="宋体" w:eastAsia="宋体" w:cs="宋体"/>
          <w:i w:val="0"/>
          <w:iCs w:val="0"/>
          <w:color w:val="auto"/>
          <w:kern w:val="0"/>
          <w:sz w:val="21"/>
          <w:szCs w:val="21"/>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u w:val="single"/>
          <w:lang w:val="en-US" w:eastAsia="zh-CN" w:bidi="ar"/>
        </w:rPr>
        <w:t xml:space="preserve">（标的名称） </w:t>
      </w:r>
      <w:r>
        <w:rPr>
          <w:rFonts w:hint="eastAsia" w:ascii="宋体" w:hAnsi="宋体" w:eastAsia="宋体" w:cs="宋体"/>
          <w:i w:val="0"/>
          <w:iCs w:val="0"/>
          <w:color w:val="auto"/>
          <w:kern w:val="0"/>
          <w:sz w:val="21"/>
          <w:szCs w:val="21"/>
          <w:highlight w:val="none"/>
          <w:lang w:val="en-US" w:eastAsia="zh-CN" w:bidi="ar"/>
        </w:rPr>
        <w:t>，属于</w:t>
      </w:r>
      <w:r>
        <w:rPr>
          <w:rFonts w:hint="eastAsia" w:ascii="宋体" w:hAnsi="宋体" w:eastAsia="宋体" w:cs="宋体"/>
          <w:i w:val="0"/>
          <w:iCs w:val="0"/>
          <w:color w:val="auto"/>
          <w:kern w:val="0"/>
          <w:sz w:val="21"/>
          <w:szCs w:val="21"/>
          <w:highlight w:val="none"/>
          <w:u w:val="single"/>
          <w:lang w:val="en-US" w:eastAsia="zh-CN" w:bidi="ar"/>
        </w:rPr>
        <w:t>（采购文件中明确的所属行业）</w:t>
      </w:r>
      <w:r>
        <w:rPr>
          <w:rFonts w:hint="eastAsia" w:ascii="宋体" w:hAnsi="宋体" w:eastAsia="宋体" w:cs="宋体"/>
          <w:i w:val="0"/>
          <w:iCs w:val="0"/>
          <w:color w:val="auto"/>
          <w:kern w:val="0"/>
          <w:sz w:val="21"/>
          <w:szCs w:val="21"/>
          <w:highlight w:val="none"/>
          <w:lang w:val="en-US" w:eastAsia="zh-CN" w:bidi="ar"/>
        </w:rPr>
        <w:t>； 承建（承接）企业为</w:t>
      </w:r>
      <w:r>
        <w:rPr>
          <w:rFonts w:hint="eastAsia" w:ascii="宋体" w:hAnsi="宋体" w:eastAsia="宋体" w:cs="宋体"/>
          <w:i w:val="0"/>
          <w:iCs w:val="0"/>
          <w:color w:val="auto"/>
          <w:kern w:val="0"/>
          <w:sz w:val="21"/>
          <w:szCs w:val="21"/>
          <w:highlight w:val="none"/>
          <w:u w:val="single"/>
          <w:lang w:val="en-US" w:eastAsia="zh-CN" w:bidi="ar"/>
        </w:rPr>
        <w:t>（企业名称）</w:t>
      </w:r>
      <w:r>
        <w:rPr>
          <w:rFonts w:hint="eastAsia" w:ascii="宋体" w:hAnsi="宋体" w:eastAsia="宋体" w:cs="宋体"/>
          <w:i w:val="0"/>
          <w:iCs w:val="0"/>
          <w:color w:val="auto"/>
          <w:kern w:val="0"/>
          <w:sz w:val="21"/>
          <w:szCs w:val="21"/>
          <w:highlight w:val="none"/>
          <w:lang w:val="en-US" w:eastAsia="zh-CN" w:bidi="ar"/>
        </w:rPr>
        <w:t>，从业人员</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人，营业收入为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万元，资产总额为</w:t>
      </w: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lang w:val="en-US" w:eastAsia="zh-CN" w:bidi="ar"/>
        </w:rPr>
        <w:t>万元，属于</w:t>
      </w:r>
      <w:r>
        <w:rPr>
          <w:rFonts w:hint="eastAsia" w:ascii="宋体" w:hAnsi="宋体" w:eastAsia="宋体" w:cs="宋体"/>
          <w:i w:val="0"/>
          <w:iCs w:val="0"/>
          <w:color w:val="auto"/>
          <w:kern w:val="0"/>
          <w:sz w:val="21"/>
          <w:szCs w:val="21"/>
          <w:highlight w:val="none"/>
          <w:u w:val="single"/>
          <w:lang w:val="en-US" w:eastAsia="zh-CN" w:bidi="ar"/>
        </w:rPr>
        <w:t>（中型企业、 小型企业、微型企业）</w:t>
      </w:r>
      <w:r>
        <w:rPr>
          <w:rFonts w:hint="eastAsia" w:ascii="宋体" w:hAnsi="宋体" w:eastAsia="宋体" w:cs="宋体"/>
          <w:i w:val="0"/>
          <w:iCs w:val="0"/>
          <w:color w:val="auto"/>
          <w:kern w:val="0"/>
          <w:sz w:val="21"/>
          <w:szCs w:val="21"/>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 为大企业的情形，也不存在与大企业的负责人为同一人的情形。</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本企业对上述声明内容的真实性负责。如有虚假，将依法承担相应责任。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040" w:firstLineChars="2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企业名称（盖章）：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040" w:firstLineChars="2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日 期：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注：</w:t>
      </w:r>
      <w:r>
        <w:rPr>
          <w:rFonts w:hint="eastAsia" w:ascii="宋体" w:hAnsi="宋体" w:eastAsia="宋体" w:cs="宋体"/>
          <w:color w:val="auto"/>
          <w:kern w:val="0"/>
          <w:sz w:val="21"/>
          <w:szCs w:val="21"/>
          <w:highlight w:val="none"/>
          <w:lang w:val="en-US" w:eastAsia="en-US" w:bidi="ar"/>
        </w:rPr>
        <w:t>①</w:t>
      </w:r>
      <w:r>
        <w:rPr>
          <w:rFonts w:hint="eastAsia" w:ascii="宋体" w:hAnsi="宋体" w:eastAsia="宋体" w:cs="宋体"/>
          <w:color w:val="auto"/>
          <w:kern w:val="0"/>
          <w:sz w:val="21"/>
          <w:szCs w:val="21"/>
          <w:highlight w:val="none"/>
          <w:lang w:val="en-US" w:eastAsia="zh-CN" w:bidi="ar"/>
        </w:rPr>
        <w:t>从业人员、营业收入、资产总额填报上一年度数据，无上一年度数据的新成立企业可不填报</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color w:val="auto"/>
          <w:sz w:val="21"/>
          <w:szCs w:val="21"/>
          <w:highlight w:val="none"/>
          <w:lang w:val="en-US" w:eastAsia="en-US"/>
        </w:rPr>
        <w:t>②</w:t>
      </w:r>
      <w:r>
        <w:rPr>
          <w:rFonts w:hint="eastAsia" w:ascii="宋体" w:hAnsi="宋体" w:eastAsia="宋体" w:cs="宋体"/>
          <w:color w:val="auto"/>
          <w:kern w:val="0"/>
          <w:sz w:val="21"/>
          <w:szCs w:val="21"/>
          <w:highlight w:val="none"/>
          <w:lang w:val="en-US" w:eastAsia="zh-CN" w:bidi="ar"/>
        </w:rPr>
        <w:t xml:space="preserve">以联合体形式参加政府采购活动，联合体各方均为中小企业的，联合体视同中小企业。其中，联合体各方均为小微企业的，联合体视同小微企业。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en-US" w:bidi="ar"/>
        </w:rPr>
        <w:t>③</w:t>
      </w:r>
      <w:r>
        <w:rPr>
          <w:rFonts w:hint="eastAsia" w:ascii="宋体" w:hAnsi="宋体" w:eastAsia="宋体" w:cs="宋体"/>
          <w:color w:val="auto"/>
          <w:kern w:val="0"/>
          <w:sz w:val="21"/>
          <w:szCs w:val="21"/>
          <w:highlight w:val="none"/>
          <w:lang w:val="en-US" w:eastAsia="zh-CN" w:bidi="ar"/>
        </w:rPr>
        <w:t>在政府采购活动中，供应商提供的工程工程由中小企业承建，即工程施工单位为中小企业的，才能享受《政府采购促进中小企业发展管理办法》规定的中小企业扶持政策。</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④在工程采购项目中，工程应当由中小企业承建，不对其中涉及的货物的制造商和服务的承接商作出要求。</w:t>
      </w:r>
    </w:p>
    <w:p>
      <w:pPr>
        <w:pStyle w:val="2"/>
        <w:rPr>
          <w:rFonts w:hint="eastAsia" w:ascii="宋体" w:hAnsi="宋体" w:eastAsia="宋体" w:cs="宋体"/>
          <w:color w:val="auto"/>
          <w:kern w:val="0"/>
          <w:sz w:val="21"/>
          <w:szCs w:val="21"/>
          <w:highlight w:val="none"/>
          <w:lang w:val="en-US" w:eastAsia="zh-CN" w:bidi="ar"/>
        </w:rPr>
      </w:pPr>
    </w:p>
    <w:p>
      <w:pPr>
        <w:pStyle w:val="4"/>
        <w:rPr>
          <w:rFonts w:hint="eastAsia" w:ascii="宋体" w:hAnsi="宋体" w:eastAsia="宋体" w:cs="宋体"/>
          <w:color w:val="auto"/>
          <w:kern w:val="0"/>
          <w:sz w:val="21"/>
          <w:szCs w:val="21"/>
          <w:highlight w:val="none"/>
          <w:lang w:val="en-US" w:eastAsia="zh-CN" w:bidi="ar"/>
        </w:rPr>
      </w:pPr>
    </w:p>
    <w:p>
      <w:pPr>
        <w:rPr>
          <w:rFonts w:hint="eastAsia"/>
          <w:lang w:val="en-US" w:eastAsia="zh-CN"/>
        </w:rPr>
      </w:pPr>
    </w:p>
    <w:p>
      <w:pPr>
        <w:rPr>
          <w:rFonts w:hint="default"/>
          <w:lang w:val="en-US" w:eastAsia="zh-CN"/>
        </w:rPr>
      </w:pPr>
    </w:p>
    <w:p>
      <w:pPr>
        <w:pStyle w:val="2"/>
        <w:rPr>
          <w:rFonts w:hint="default"/>
          <w:lang w:val="en-US" w:eastAsia="zh-CN"/>
        </w:rPr>
      </w:pPr>
    </w:p>
    <w:p>
      <w:pPr>
        <w:pStyle w:val="4"/>
        <w:rPr>
          <w:rFonts w:hint="default"/>
          <w:lang w:val="en-US" w:eastAsia="zh-CN"/>
        </w:rPr>
      </w:pPr>
    </w:p>
    <w:p>
      <w:pPr>
        <w:pStyle w:val="2"/>
        <w:rPr>
          <w:rFonts w:hint="default"/>
          <w:lang w:val="en-US" w:eastAsia="zh-CN"/>
        </w:rPr>
      </w:pPr>
    </w:p>
    <w:p>
      <w:pPr>
        <w:pStyle w:val="4"/>
        <w:rPr>
          <w:rFonts w:hint="default"/>
          <w:lang w:val="en-US" w:eastAsia="zh-CN"/>
        </w:rPr>
      </w:pPr>
    </w:p>
    <w:p>
      <w:pPr>
        <w:pStyle w:val="7"/>
        <w:bidi w:val="0"/>
        <w:rPr>
          <w:rFonts w:hint="eastAsia" w:ascii="宋体" w:hAnsi="宋体" w:eastAsia="宋体" w:cs="Times New Roman"/>
          <w:bCs w:val="0"/>
          <w:color w:val="auto"/>
          <w:sz w:val="24"/>
          <w:szCs w:val="24"/>
          <w:highlight w:val="none"/>
          <w:lang w:val="en-US" w:eastAsia="zh-CN"/>
        </w:rPr>
      </w:pPr>
      <w:bookmarkStart w:id="1294" w:name="_Toc21261"/>
      <w:bookmarkStart w:id="1295" w:name="_Toc23233"/>
      <w:bookmarkStart w:id="1296" w:name="_Toc14029"/>
      <w:bookmarkStart w:id="1297" w:name="_Toc24448"/>
      <w:bookmarkStart w:id="1298" w:name="_Toc8755"/>
      <w:bookmarkStart w:id="1299" w:name="OLE_LINK13"/>
      <w:bookmarkStart w:id="1300" w:name="OLE_LINK14"/>
      <w:r>
        <w:rPr>
          <w:rFonts w:hint="eastAsia" w:cs="Times New Roman"/>
          <w:bCs w:val="0"/>
          <w:color w:val="auto"/>
          <w:sz w:val="24"/>
          <w:szCs w:val="24"/>
          <w:highlight w:val="none"/>
          <w:lang w:val="en-US" w:eastAsia="zh-CN"/>
        </w:rPr>
        <w:t>（三）</w:t>
      </w:r>
      <w:r>
        <w:rPr>
          <w:rFonts w:hint="eastAsia" w:ascii="宋体" w:hAnsi="宋体" w:eastAsia="宋体" w:cs="Times New Roman"/>
          <w:bCs w:val="0"/>
          <w:color w:val="auto"/>
          <w:sz w:val="24"/>
          <w:szCs w:val="24"/>
          <w:highlight w:val="none"/>
          <w:lang w:val="en-US" w:eastAsia="zh-CN"/>
        </w:rPr>
        <w:t>残疾人福利性单位声明函</w:t>
      </w:r>
      <w:bookmarkEnd w:id="1294"/>
      <w:bookmarkEnd w:id="1295"/>
      <w:bookmarkEnd w:id="1296"/>
      <w:r>
        <w:rPr>
          <w:rFonts w:hint="eastAsia" w:ascii="宋体" w:hAnsi="宋体"/>
          <w:color w:val="auto"/>
          <w:sz w:val="21"/>
          <w:szCs w:val="21"/>
          <w:highlight w:val="none"/>
          <w:lang w:val="en-US" w:eastAsia="zh-CN"/>
        </w:rPr>
        <w:t>（如有）</w:t>
      </w:r>
      <w:bookmarkEnd w:id="1297"/>
      <w:bookmarkEnd w:id="1298"/>
    </w:p>
    <w:bookmarkEnd w:id="1299"/>
    <w:bookmarkEnd w:id="1300"/>
    <w:p>
      <w:pPr>
        <w:spacing w:line="360" w:lineRule="auto"/>
        <w:rPr>
          <w:rFonts w:hint="eastAsia" w:ascii="宋体" w:hAnsi="宋体" w:cs="宋体"/>
          <w:b/>
          <w:color w:val="auto"/>
          <w:spacing w:val="6"/>
          <w:szCs w:val="21"/>
          <w:highlight w:val="none"/>
        </w:rPr>
      </w:pPr>
    </w:p>
    <w:p>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 141</w:t>
      </w:r>
      <w:r>
        <w:rPr>
          <w:rFonts w:hint="eastAsia" w:ascii="宋体" w:hAnsi="宋体" w:cs="宋体"/>
          <w:color w:val="auto"/>
          <w:spacing w:val="6"/>
          <w:szCs w:val="21"/>
          <w:highlight w:val="none"/>
        </w:rPr>
        <w:t>号）的规定，本单位为符合条件的残疾人福利性单位，且本单位参加</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单位的</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pPr>
        <w:spacing w:line="360" w:lineRule="auto"/>
        <w:ind w:firstLine="444" w:firstLineChars="200"/>
        <w:rPr>
          <w:rFonts w:hint="eastAsia" w:ascii="宋体" w:hAnsi="宋体" w:cs="宋体"/>
          <w:color w:val="auto"/>
          <w:spacing w:val="6"/>
          <w:szCs w:val="21"/>
          <w:highlight w:val="none"/>
        </w:rPr>
      </w:pPr>
    </w:p>
    <w:p>
      <w:pPr>
        <w:spacing w:line="360" w:lineRule="auto"/>
        <w:ind w:firstLine="444" w:firstLineChars="200"/>
        <w:rPr>
          <w:rFonts w:hint="eastAsia" w:ascii="宋体" w:hAnsi="宋体" w:cs="宋体"/>
          <w:color w:val="auto"/>
          <w:spacing w:val="6"/>
          <w:szCs w:val="21"/>
          <w:highlight w:val="none"/>
        </w:rPr>
      </w:pPr>
    </w:p>
    <w:p>
      <w:pPr>
        <w:tabs>
          <w:tab w:val="left" w:pos="4860"/>
        </w:tabs>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p>
    <w:p>
      <w:pPr>
        <w:tabs>
          <w:tab w:val="left" w:pos="4860"/>
        </w:tabs>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pPr>
        <w:tabs>
          <w:tab w:val="left" w:pos="840"/>
        </w:tabs>
        <w:autoSpaceDE w:val="0"/>
        <w:autoSpaceDN w:val="0"/>
        <w:adjustRightInd w:val="0"/>
        <w:spacing w:line="360" w:lineRule="auto"/>
        <w:jc w:val="center"/>
        <w:rPr>
          <w:rFonts w:hint="eastAsia" w:ascii="宋体" w:hAnsi="宋体"/>
          <w:b/>
          <w:color w:val="auto"/>
          <w:sz w:val="24"/>
          <w:highlight w:val="none"/>
        </w:rPr>
      </w:pPr>
    </w:p>
    <w:p>
      <w:pPr>
        <w:widowControl/>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（提醒：如果</w:t>
      </w:r>
      <w:r>
        <w:rPr>
          <w:rFonts w:hint="eastAsia" w:cs="宋体"/>
          <w:b/>
          <w:bCs w:val="0"/>
          <w:color w:val="auto"/>
          <w:szCs w:val="21"/>
          <w:highlight w:val="none"/>
          <w:lang w:eastAsia="zh-CN"/>
        </w:rPr>
        <w:t>供应商</w:t>
      </w:r>
      <w:r>
        <w:rPr>
          <w:rFonts w:hint="eastAsia" w:ascii="宋体" w:hAnsi="宋体" w:cs="宋体"/>
          <w:b/>
          <w:bCs w:val="0"/>
          <w:color w:val="auto"/>
          <w:spacing w:val="10"/>
          <w:kern w:val="0"/>
          <w:szCs w:val="21"/>
          <w:highlight w:val="none"/>
        </w:rPr>
        <w:t>不是残疾人福利性单位</w:t>
      </w:r>
      <w:r>
        <w:rPr>
          <w:rFonts w:hint="eastAsia" w:ascii="宋体" w:hAnsi="宋体" w:cs="宋体"/>
          <w:b/>
          <w:bCs w:val="0"/>
          <w:color w:val="auto"/>
          <w:szCs w:val="21"/>
          <w:highlight w:val="none"/>
        </w:rPr>
        <w:t>，则不需要提供《残疾人福利性单位声明函》。否则，因此导致虚假</w:t>
      </w:r>
      <w:r>
        <w:rPr>
          <w:rFonts w:hint="eastAsia" w:cs="宋体"/>
          <w:b/>
          <w:bCs w:val="0"/>
          <w:color w:val="auto"/>
          <w:szCs w:val="21"/>
          <w:highlight w:val="none"/>
          <w:lang w:eastAsia="zh-CN"/>
        </w:rPr>
        <w:t>响应</w:t>
      </w:r>
      <w:r>
        <w:rPr>
          <w:rFonts w:hint="eastAsia" w:ascii="宋体" w:hAnsi="宋体" w:cs="宋体"/>
          <w:b/>
          <w:bCs w:val="0"/>
          <w:color w:val="auto"/>
          <w:szCs w:val="21"/>
          <w:highlight w:val="none"/>
        </w:rPr>
        <w:t>的后果由</w:t>
      </w:r>
      <w:r>
        <w:rPr>
          <w:rFonts w:hint="eastAsia" w:cs="宋体"/>
          <w:b/>
          <w:bCs w:val="0"/>
          <w:color w:val="auto"/>
          <w:szCs w:val="21"/>
          <w:highlight w:val="none"/>
          <w:lang w:eastAsia="zh-CN"/>
        </w:rPr>
        <w:t>供应商</w:t>
      </w:r>
      <w:r>
        <w:rPr>
          <w:rFonts w:hint="eastAsia" w:ascii="宋体" w:hAnsi="宋体" w:cs="宋体"/>
          <w:b/>
          <w:bCs w:val="0"/>
          <w:color w:val="auto"/>
          <w:szCs w:val="21"/>
          <w:highlight w:val="none"/>
        </w:rPr>
        <w:t>自行承担。）</w:t>
      </w:r>
    </w:p>
    <w:p>
      <w:pPr>
        <w:tabs>
          <w:tab w:val="left" w:pos="840"/>
        </w:tabs>
        <w:autoSpaceDE w:val="0"/>
        <w:autoSpaceDN w:val="0"/>
        <w:adjustRightInd w:val="0"/>
        <w:spacing w:line="360" w:lineRule="auto"/>
        <w:jc w:val="both"/>
        <w:rPr>
          <w:rFonts w:hint="eastAsia" w:ascii="宋体" w:hAnsi="宋体"/>
          <w:b/>
          <w:color w:val="auto"/>
          <w:sz w:val="24"/>
          <w:highlight w:val="none"/>
        </w:rPr>
      </w:pPr>
    </w:p>
    <w:p>
      <w:pPr>
        <w:spacing w:line="360" w:lineRule="auto"/>
        <w:rPr>
          <w:rFonts w:hint="eastAsia"/>
          <w:color w:val="auto"/>
          <w:highlight w:val="none"/>
        </w:rPr>
      </w:pPr>
      <w:r>
        <w:rPr>
          <w:rFonts w:hint="eastAsia"/>
          <w:color w:val="auto"/>
          <w:highlight w:val="none"/>
        </w:rPr>
        <w:t>《财政部民政部中国残疾人联合会关于促进残疾人就业政府采购政策的通知》（财库（2017〔141〕号）的规定：</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 享受政府采购支持政策的残疾人福利性单位应当同时满足以下条件：</w:t>
      </w:r>
    </w:p>
    <w:p>
      <w:pPr>
        <w:spacing w:line="360" w:lineRule="auto"/>
        <w:rPr>
          <w:rFonts w:hint="eastAsia"/>
          <w:color w:val="auto"/>
          <w:highlight w:val="none"/>
        </w:rPr>
      </w:pPr>
      <w:r>
        <w:rPr>
          <w:rFonts w:hint="eastAsia"/>
          <w:color w:val="auto"/>
          <w:highlight w:val="none"/>
        </w:rPr>
        <w:t>（1）安置的残疾人占本单位在职职工人数的比例不低于25%（含25%），并且安置的残疾人人数不少于10人（含10人）；</w:t>
      </w:r>
    </w:p>
    <w:p>
      <w:pPr>
        <w:spacing w:line="360" w:lineRule="auto"/>
        <w:rPr>
          <w:rFonts w:hint="eastAsia"/>
          <w:color w:val="auto"/>
          <w:highlight w:val="none"/>
        </w:rPr>
      </w:pPr>
      <w:r>
        <w:rPr>
          <w:rFonts w:hint="eastAsia"/>
          <w:color w:val="auto"/>
          <w:highlight w:val="none"/>
        </w:rPr>
        <w:t>（2）依法与安置的每位残疾人签订了一年以上（含一年）的劳动合同或服务协议；</w:t>
      </w:r>
    </w:p>
    <w:p>
      <w:pPr>
        <w:spacing w:line="360" w:lineRule="auto"/>
        <w:rPr>
          <w:rFonts w:hint="eastAsia"/>
          <w:color w:val="auto"/>
          <w:highlight w:val="none"/>
        </w:rPr>
      </w:pPr>
      <w:r>
        <w:rPr>
          <w:rFonts w:hint="eastAsia"/>
          <w:color w:val="auto"/>
          <w:highlight w:val="none"/>
        </w:rPr>
        <w:t>（3）为安置的每位残疾人按月足额缴纳了基本</w:t>
      </w:r>
      <w:r>
        <w:rPr>
          <w:rFonts w:hint="eastAsia"/>
          <w:color w:val="auto"/>
          <w:highlight w:val="none"/>
          <w:lang w:eastAsia="zh-CN"/>
        </w:rPr>
        <w:t>社保</w:t>
      </w:r>
      <w:r>
        <w:rPr>
          <w:rFonts w:hint="eastAsia"/>
          <w:color w:val="auto"/>
          <w:highlight w:val="none"/>
        </w:rPr>
        <w:t>、基本医疗保险、失业保险、工伤保险和生育保险等社会保险费；</w:t>
      </w:r>
    </w:p>
    <w:p>
      <w:pPr>
        <w:spacing w:line="360" w:lineRule="auto"/>
        <w:rPr>
          <w:rFonts w:hint="eastAsia"/>
          <w:color w:val="auto"/>
          <w:highlight w:val="none"/>
        </w:rPr>
      </w:pPr>
      <w:r>
        <w:rPr>
          <w:rFonts w:hint="eastAsia"/>
          <w:color w:val="auto"/>
          <w:highlight w:val="none"/>
        </w:rPr>
        <w:t>（4）通过银行等金融机构向安置的每位残疾人，按月支付了不低于单位所在区县适用的经省级人民政府批准的月最低工资标准的工资；</w:t>
      </w:r>
    </w:p>
    <w:p>
      <w:pPr>
        <w:spacing w:line="360" w:lineRule="auto"/>
        <w:rPr>
          <w:rFonts w:hint="eastAsia"/>
          <w:color w:val="auto"/>
          <w:highlight w:val="none"/>
        </w:rPr>
      </w:pPr>
      <w:r>
        <w:rPr>
          <w:rFonts w:hint="eastAsia"/>
          <w:color w:val="auto"/>
          <w:highlight w:val="none"/>
        </w:rPr>
        <w:t>（5）提供本单位制造的货物、承担的工程或者服务（以下简称产品），或者提供其他残疾人福利性单位制造的货物（不包括使用非残疾人福利性单位注册商标的货物）。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lang w:eastAsia="zh-CN"/>
        </w:rPr>
        <w:t>成交人</w:t>
      </w:r>
      <w:r>
        <w:rPr>
          <w:rFonts w:hint="eastAsia" w:ascii="宋体" w:hAnsi="宋体" w:cs="宋体"/>
          <w:color w:val="auto"/>
          <w:szCs w:val="21"/>
          <w:highlight w:val="none"/>
        </w:rPr>
        <w:t>为残疾人福利性单位的，采购人或者其委托的采购代理机构应当随成交结果同时公告其《残疾人福利性单位声明函》，接受社会监督。</w:t>
      </w:r>
    </w:p>
    <w:p>
      <w:pPr>
        <w:pStyle w:val="2"/>
        <w:rPr>
          <w:rFonts w:hint="eastAsia" w:ascii="宋体" w:hAnsi="宋体" w:cs="宋体"/>
          <w:color w:val="auto"/>
          <w:szCs w:val="21"/>
          <w:highlight w:val="none"/>
        </w:rPr>
      </w:pPr>
    </w:p>
    <w:p>
      <w:pPr>
        <w:pStyle w:val="4"/>
        <w:rPr>
          <w:rFonts w:hint="eastAsia" w:ascii="宋体" w:hAnsi="宋体" w:cs="宋体"/>
          <w:color w:val="auto"/>
          <w:szCs w:val="21"/>
          <w:highlight w:val="none"/>
        </w:rPr>
      </w:pPr>
    </w:p>
    <w:p>
      <w:pPr>
        <w:rPr>
          <w:rFonts w:hint="eastAsia" w:ascii="宋体" w:hAnsi="宋体" w:cs="宋体"/>
          <w:color w:val="auto"/>
          <w:szCs w:val="21"/>
          <w:highlight w:val="none"/>
        </w:rPr>
      </w:pPr>
    </w:p>
    <w:p>
      <w:pPr>
        <w:rPr>
          <w:rFonts w:hint="eastAsia"/>
        </w:rPr>
      </w:pPr>
    </w:p>
    <w:p>
      <w:pPr>
        <w:bidi w:val="0"/>
        <w:rPr>
          <w:rFonts w:hint="eastAsia"/>
          <w:lang w:val="en-US" w:eastAsia="zh-CN"/>
        </w:rPr>
      </w:pPr>
      <w:bookmarkStart w:id="1301" w:name="_Toc2700"/>
      <w:bookmarkStart w:id="1302" w:name="_Toc21241"/>
      <w:bookmarkStart w:id="1303" w:name="_Toc29289"/>
    </w:p>
    <w:p>
      <w:pPr>
        <w:pStyle w:val="7"/>
        <w:bidi w:val="0"/>
        <w:rPr>
          <w:rFonts w:hint="eastAsia" w:ascii="宋体" w:hAnsi="宋体" w:eastAsia="宋体" w:cs="Times New Roman"/>
          <w:bCs w:val="0"/>
          <w:color w:val="auto"/>
          <w:sz w:val="24"/>
          <w:szCs w:val="24"/>
          <w:highlight w:val="none"/>
          <w:lang w:val="en-GB" w:eastAsia="zh-CN"/>
        </w:rPr>
      </w:pPr>
      <w:r>
        <w:rPr>
          <w:rFonts w:hint="eastAsia" w:cs="Times New Roman"/>
          <w:bCs w:val="0"/>
          <w:color w:val="auto"/>
          <w:sz w:val="24"/>
          <w:szCs w:val="24"/>
          <w:highlight w:val="none"/>
          <w:lang w:val="en-US" w:eastAsia="zh-CN"/>
        </w:rPr>
        <w:t>（四）</w:t>
      </w:r>
      <w:r>
        <w:rPr>
          <w:rFonts w:hint="eastAsia" w:cs="Times New Roman"/>
          <w:bCs w:val="0"/>
          <w:color w:val="auto"/>
          <w:sz w:val="24"/>
          <w:szCs w:val="24"/>
          <w:highlight w:val="none"/>
          <w:lang w:val="en-GB" w:eastAsia="zh-CN"/>
        </w:rPr>
        <w:t>监狱企业证明材料</w:t>
      </w:r>
      <w:bookmarkEnd w:id="1301"/>
      <w:r>
        <w:rPr>
          <w:rFonts w:hint="eastAsia" w:cs="Times New Roman"/>
          <w:bCs w:val="0"/>
          <w:color w:val="auto"/>
          <w:sz w:val="24"/>
          <w:szCs w:val="24"/>
          <w:highlight w:val="none"/>
          <w:lang w:val="en-GB" w:eastAsia="zh-CN"/>
        </w:rPr>
        <w:t>（如有）</w:t>
      </w:r>
      <w:bookmarkEnd w:id="1302"/>
      <w:bookmarkEnd w:id="130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GB" w:eastAsia="zh-CN"/>
        </w:rPr>
      </w:pPr>
      <w:r>
        <w:rPr>
          <w:rFonts w:hint="eastAsia"/>
          <w:color w:val="auto"/>
          <w:highlight w:val="none"/>
          <w:lang w:val="en-GB" w:eastAsia="zh-CN"/>
        </w:rPr>
        <w:t>监狱企业参加政府采购活动时，应当提供由省级以上监狱管理局、戒毒管理局（含新疆生产建设兵团）出具的属于监狱企业的证明文件。</w:t>
      </w:r>
    </w:p>
    <w:p>
      <w:pPr>
        <w:rPr>
          <w:rFonts w:hint="eastAsia"/>
          <w:color w:val="auto"/>
          <w:highlight w:val="none"/>
          <w:lang w:val="en-GB" w:eastAsia="zh-CN"/>
        </w:rPr>
      </w:pPr>
    </w:p>
    <w:p>
      <w:pPr>
        <w:bidi w:val="0"/>
        <w:rPr>
          <w:rFonts w:hint="eastAsia"/>
          <w:color w:val="auto"/>
          <w:highlight w:val="none"/>
          <w:lang w:val="en-GB" w:eastAsia="zh-CN"/>
        </w:rPr>
      </w:pPr>
    </w:p>
    <w:p>
      <w:pPr>
        <w:widowControl/>
        <w:spacing w:line="360" w:lineRule="auto"/>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（提醒：如果</w:t>
      </w:r>
      <w:r>
        <w:rPr>
          <w:rFonts w:hint="eastAsia" w:cs="宋体"/>
          <w:b/>
          <w:bCs w:val="0"/>
          <w:color w:val="auto"/>
          <w:sz w:val="21"/>
          <w:szCs w:val="21"/>
          <w:highlight w:val="none"/>
          <w:lang w:eastAsia="zh-CN"/>
        </w:rPr>
        <w:t>供应商</w:t>
      </w:r>
      <w:r>
        <w:rPr>
          <w:rFonts w:hint="eastAsia" w:ascii="宋体" w:hAnsi="宋体" w:cs="宋体"/>
          <w:b/>
          <w:bCs w:val="0"/>
          <w:color w:val="auto"/>
          <w:spacing w:val="10"/>
          <w:kern w:val="0"/>
          <w:sz w:val="21"/>
          <w:szCs w:val="21"/>
          <w:highlight w:val="none"/>
        </w:rPr>
        <w:t>不是</w:t>
      </w:r>
      <w:r>
        <w:rPr>
          <w:rFonts w:hint="eastAsia" w:ascii="宋体" w:hAnsi="宋体" w:eastAsia="宋体"/>
          <w:b/>
          <w:bCs w:val="0"/>
          <w:color w:val="auto"/>
          <w:sz w:val="21"/>
          <w:szCs w:val="21"/>
          <w:highlight w:val="none"/>
          <w:lang w:val="en-GB" w:eastAsia="zh-CN"/>
        </w:rPr>
        <w:t>监狱企业</w:t>
      </w:r>
      <w:r>
        <w:rPr>
          <w:rFonts w:hint="eastAsia" w:ascii="宋体" w:hAnsi="宋体" w:cs="宋体"/>
          <w:b/>
          <w:bCs w:val="0"/>
          <w:color w:val="auto"/>
          <w:sz w:val="21"/>
          <w:szCs w:val="21"/>
          <w:highlight w:val="none"/>
        </w:rPr>
        <w:t>，则不需要提供</w:t>
      </w:r>
      <w:r>
        <w:rPr>
          <w:rFonts w:hint="eastAsia" w:ascii="宋体" w:hAnsi="宋体" w:cs="宋体"/>
          <w:b/>
          <w:bCs w:val="0"/>
          <w:color w:val="auto"/>
          <w:sz w:val="21"/>
          <w:szCs w:val="21"/>
          <w:highlight w:val="none"/>
          <w:lang w:val="en-GB" w:eastAsia="zh-CN"/>
        </w:rPr>
        <w:t>监狱企业证明材料</w:t>
      </w:r>
      <w:r>
        <w:rPr>
          <w:rFonts w:hint="eastAsia" w:ascii="宋体" w:hAnsi="宋体" w:cs="宋体"/>
          <w:b/>
          <w:bCs w:val="0"/>
          <w:color w:val="auto"/>
          <w:sz w:val="21"/>
          <w:szCs w:val="21"/>
          <w:highlight w:val="none"/>
        </w:rPr>
        <w:t>）</w:t>
      </w:r>
    </w:p>
    <w:p>
      <w:pPr>
        <w:pStyle w:val="2"/>
        <w:rPr>
          <w:rFonts w:hint="eastAsia"/>
          <w:lang w:val="en-US" w:eastAsia="zh-CN"/>
        </w:rPr>
      </w:pPr>
    </w:p>
    <w:bookmarkEnd w:id="1289"/>
    <w:bookmarkEnd w:id="1290"/>
    <w:bookmarkEnd w:id="1291"/>
    <w:p/>
    <w:sectPr>
      <w:footerReference r:id="rId8" w:type="default"/>
      <w:pgSz w:w="11907" w:h="16840"/>
      <w:pgMar w:top="1417" w:right="1418" w:bottom="1417" w:left="1531" w:header="850" w:footer="850"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46" w:line="229" w:lineRule="auto"/>
      <w:ind w:left="6"/>
      <w:rPr>
        <w:szCs w:val="21"/>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98</w:t>
                    </w:r>
                    <w:r>
                      <w:fldChar w:fldCharType="end"/>
                    </w:r>
                  </w:p>
                </w:txbxContent>
              </v:textbox>
            </v:shape>
          </w:pict>
        </mc:Fallback>
      </mc:AlternateContent>
    </w:r>
    <w:r>
      <w:rPr>
        <w:rFonts w:hint="eastAsia" w:ascii="宋体" w:hAnsi="宋体" w:cs="宋体"/>
        <w:spacing w:val="8"/>
        <w:sz w:val="17"/>
        <w:szCs w:val="17"/>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1640E"/>
    <w:multiLevelType w:val="singleLevel"/>
    <w:tmpl w:val="92E1640E"/>
    <w:lvl w:ilvl="0" w:tentative="0">
      <w:start w:val="1"/>
      <w:numFmt w:val="decimal"/>
      <w:lvlText w:val="%1."/>
      <w:lvlJc w:val="left"/>
      <w:pPr>
        <w:tabs>
          <w:tab w:val="left" w:pos="312"/>
        </w:tabs>
      </w:pPr>
    </w:lvl>
  </w:abstractNum>
  <w:abstractNum w:abstractNumId="1">
    <w:nsid w:val="953EC330"/>
    <w:multiLevelType w:val="singleLevel"/>
    <w:tmpl w:val="953EC330"/>
    <w:lvl w:ilvl="0" w:tentative="0">
      <w:start w:val="5"/>
      <w:numFmt w:val="decimal"/>
      <w:suff w:val="nothing"/>
      <w:lvlText w:val="%1、"/>
      <w:lvlJc w:val="left"/>
    </w:lvl>
  </w:abstractNum>
  <w:abstractNum w:abstractNumId="2">
    <w:nsid w:val="A3CBB2C5"/>
    <w:multiLevelType w:val="singleLevel"/>
    <w:tmpl w:val="A3CBB2C5"/>
    <w:lvl w:ilvl="0" w:tentative="0">
      <w:start w:val="1"/>
      <w:numFmt w:val="decimal"/>
      <w:lvlText w:val="%1."/>
      <w:lvlJc w:val="left"/>
      <w:pPr>
        <w:tabs>
          <w:tab w:val="left" w:pos="312"/>
        </w:tabs>
      </w:pPr>
    </w:lvl>
  </w:abstractNum>
  <w:abstractNum w:abstractNumId="3">
    <w:nsid w:val="A704549B"/>
    <w:multiLevelType w:val="singleLevel"/>
    <w:tmpl w:val="A704549B"/>
    <w:lvl w:ilvl="0" w:tentative="0">
      <w:start w:val="3"/>
      <w:numFmt w:val="chineseCounting"/>
      <w:suff w:val="space"/>
      <w:lvlText w:val="第%1章"/>
      <w:lvlJc w:val="left"/>
      <w:rPr>
        <w:rFonts w:hint="eastAsia"/>
      </w:rPr>
    </w:lvl>
  </w:abstractNum>
  <w:abstractNum w:abstractNumId="4">
    <w:nsid w:val="B8CD5A86"/>
    <w:multiLevelType w:val="singleLevel"/>
    <w:tmpl w:val="B8CD5A86"/>
    <w:lvl w:ilvl="0" w:tentative="0">
      <w:start w:val="1"/>
      <w:numFmt w:val="decimal"/>
      <w:lvlText w:val="%1."/>
      <w:lvlJc w:val="left"/>
      <w:pPr>
        <w:tabs>
          <w:tab w:val="left" w:pos="312"/>
        </w:tabs>
      </w:pPr>
    </w:lvl>
  </w:abstractNum>
  <w:abstractNum w:abstractNumId="5">
    <w:nsid w:val="C4041563"/>
    <w:multiLevelType w:val="singleLevel"/>
    <w:tmpl w:val="C4041563"/>
    <w:lvl w:ilvl="0" w:tentative="0">
      <w:start w:val="1"/>
      <w:numFmt w:val="decimal"/>
      <w:lvlText w:val="%1."/>
      <w:lvlJc w:val="left"/>
      <w:pPr>
        <w:tabs>
          <w:tab w:val="left" w:pos="312"/>
        </w:tabs>
      </w:pPr>
    </w:lvl>
  </w:abstractNum>
  <w:abstractNum w:abstractNumId="6">
    <w:nsid w:val="E8FE8754"/>
    <w:multiLevelType w:val="singleLevel"/>
    <w:tmpl w:val="E8FE8754"/>
    <w:lvl w:ilvl="0" w:tentative="0">
      <w:start w:val="2"/>
      <w:numFmt w:val="chineseCounting"/>
      <w:suff w:val="space"/>
      <w:lvlText w:val="第%1部分"/>
      <w:lvlJc w:val="left"/>
      <w:rPr>
        <w:rFonts w:hint="eastAsia"/>
      </w:rPr>
    </w:lvl>
  </w:abstractNum>
  <w:abstractNum w:abstractNumId="7">
    <w:nsid w:val="EC4A9AC7"/>
    <w:multiLevelType w:val="singleLevel"/>
    <w:tmpl w:val="EC4A9AC7"/>
    <w:lvl w:ilvl="0" w:tentative="0">
      <w:start w:val="1"/>
      <w:numFmt w:val="decimal"/>
      <w:lvlText w:val="%1."/>
      <w:lvlJc w:val="left"/>
      <w:pPr>
        <w:tabs>
          <w:tab w:val="left" w:pos="312"/>
        </w:tabs>
      </w:pPr>
    </w:lvl>
  </w:abstractNum>
  <w:abstractNum w:abstractNumId="8">
    <w:nsid w:val="0000000F"/>
    <w:multiLevelType w:val="singleLevel"/>
    <w:tmpl w:val="0000000F"/>
    <w:lvl w:ilvl="0" w:tentative="0">
      <w:start w:val="3"/>
      <w:numFmt w:val="decimal"/>
      <w:suff w:val="nothing"/>
      <w:lvlText w:val="%1、"/>
      <w:lvlJc w:val="left"/>
    </w:lvl>
  </w:abstractNum>
  <w:abstractNum w:abstractNumId="9">
    <w:nsid w:val="017A69A2"/>
    <w:multiLevelType w:val="singleLevel"/>
    <w:tmpl w:val="017A69A2"/>
    <w:lvl w:ilvl="0" w:tentative="0">
      <w:start w:val="1"/>
      <w:numFmt w:val="decimal"/>
      <w:lvlText w:val="%1."/>
      <w:lvlJc w:val="left"/>
      <w:pPr>
        <w:tabs>
          <w:tab w:val="left" w:pos="312"/>
        </w:tabs>
      </w:pPr>
    </w:lvl>
  </w:abstractNum>
  <w:abstractNum w:abstractNumId="10">
    <w:nsid w:val="14551A5C"/>
    <w:multiLevelType w:val="singleLevel"/>
    <w:tmpl w:val="14551A5C"/>
    <w:lvl w:ilvl="0" w:tentative="0">
      <w:start w:val="1"/>
      <w:numFmt w:val="decimal"/>
      <w:lvlText w:val="%1."/>
      <w:lvlJc w:val="left"/>
      <w:pPr>
        <w:tabs>
          <w:tab w:val="left" w:pos="312"/>
        </w:tabs>
      </w:pPr>
    </w:lvl>
  </w:abstractNum>
  <w:abstractNum w:abstractNumId="11">
    <w:nsid w:val="2F4D021C"/>
    <w:multiLevelType w:val="singleLevel"/>
    <w:tmpl w:val="2F4D021C"/>
    <w:lvl w:ilvl="0" w:tentative="0">
      <w:start w:val="1"/>
      <w:numFmt w:val="decimal"/>
      <w:lvlText w:val="%1."/>
      <w:lvlJc w:val="left"/>
      <w:pPr>
        <w:tabs>
          <w:tab w:val="left" w:pos="312"/>
        </w:tabs>
      </w:pPr>
    </w:lvl>
  </w:abstractNum>
  <w:abstractNum w:abstractNumId="12">
    <w:nsid w:val="3F57442C"/>
    <w:multiLevelType w:val="singleLevel"/>
    <w:tmpl w:val="3F57442C"/>
    <w:lvl w:ilvl="0" w:tentative="0">
      <w:start w:val="1"/>
      <w:numFmt w:val="decimal"/>
      <w:lvlText w:val="%1."/>
      <w:lvlJc w:val="left"/>
      <w:pPr>
        <w:ind w:left="425" w:hanging="425"/>
      </w:pPr>
      <w:rPr>
        <w:rFonts w:hint="default"/>
      </w:rPr>
    </w:lvl>
  </w:abstractNum>
  <w:abstractNum w:abstractNumId="13">
    <w:nsid w:val="689B0A02"/>
    <w:multiLevelType w:val="singleLevel"/>
    <w:tmpl w:val="689B0A02"/>
    <w:lvl w:ilvl="0" w:tentative="0">
      <w:start w:val="2"/>
      <w:numFmt w:val="chineseCounting"/>
      <w:suff w:val="nothing"/>
      <w:lvlText w:val="（%1）"/>
      <w:lvlJc w:val="left"/>
      <w:rPr>
        <w:rFonts w:hint="eastAsia"/>
      </w:rPr>
    </w:lvl>
  </w:abstractNum>
  <w:abstractNum w:abstractNumId="14">
    <w:nsid w:val="73E93F76"/>
    <w:multiLevelType w:val="singleLevel"/>
    <w:tmpl w:val="73E93F76"/>
    <w:lvl w:ilvl="0" w:tentative="0">
      <w:start w:val="1"/>
      <w:numFmt w:val="decimal"/>
      <w:lvlText w:val="%1."/>
      <w:lvlJc w:val="left"/>
      <w:pPr>
        <w:tabs>
          <w:tab w:val="left" w:pos="312"/>
        </w:tabs>
      </w:pPr>
    </w:lvl>
  </w:abstractNum>
  <w:num w:numId="1">
    <w:abstractNumId w:val="1"/>
  </w:num>
  <w:num w:numId="2">
    <w:abstractNumId w:val="8"/>
  </w:num>
  <w:num w:numId="3">
    <w:abstractNumId w:val="3"/>
  </w:num>
  <w:num w:numId="4">
    <w:abstractNumId w:val="5"/>
  </w:num>
  <w:num w:numId="5">
    <w:abstractNumId w:val="10"/>
  </w:num>
  <w:num w:numId="6">
    <w:abstractNumId w:val="4"/>
  </w:num>
  <w:num w:numId="7">
    <w:abstractNumId w:val="14"/>
  </w:num>
  <w:num w:numId="8">
    <w:abstractNumId w:val="0"/>
  </w:num>
  <w:num w:numId="9">
    <w:abstractNumId w:val="11"/>
  </w:num>
  <w:num w:numId="10">
    <w:abstractNumId w:val="7"/>
  </w:num>
  <w:num w:numId="11">
    <w:abstractNumId w:val="9"/>
  </w:num>
  <w:num w:numId="12">
    <w:abstractNumId w:val="2"/>
  </w:num>
  <w:num w:numId="13">
    <w:abstractNumId w:val="6"/>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3YzNkZDczZDA1ZmI1YjcyNWU4ZmQwZGVhMWNlYzUifQ=="/>
  </w:docVars>
  <w:rsids>
    <w:rsidRoot w:val="00172A27"/>
    <w:rsid w:val="00013188"/>
    <w:rsid w:val="00013FA2"/>
    <w:rsid w:val="00036119"/>
    <w:rsid w:val="00045AAA"/>
    <w:rsid w:val="00053414"/>
    <w:rsid w:val="000800C8"/>
    <w:rsid w:val="001465F6"/>
    <w:rsid w:val="00223FC9"/>
    <w:rsid w:val="00282DDD"/>
    <w:rsid w:val="00321CF0"/>
    <w:rsid w:val="00380335"/>
    <w:rsid w:val="00382F72"/>
    <w:rsid w:val="003B0149"/>
    <w:rsid w:val="003B7159"/>
    <w:rsid w:val="004457DF"/>
    <w:rsid w:val="004500A1"/>
    <w:rsid w:val="00497382"/>
    <w:rsid w:val="004A39B6"/>
    <w:rsid w:val="004C55A1"/>
    <w:rsid w:val="004E7FDC"/>
    <w:rsid w:val="005228D6"/>
    <w:rsid w:val="00532F30"/>
    <w:rsid w:val="00541351"/>
    <w:rsid w:val="00547412"/>
    <w:rsid w:val="005B5EA5"/>
    <w:rsid w:val="005E1CDA"/>
    <w:rsid w:val="005F62AA"/>
    <w:rsid w:val="005F6B59"/>
    <w:rsid w:val="00601D63"/>
    <w:rsid w:val="00615E63"/>
    <w:rsid w:val="00644754"/>
    <w:rsid w:val="00657AE6"/>
    <w:rsid w:val="00664C32"/>
    <w:rsid w:val="006762D5"/>
    <w:rsid w:val="00684B14"/>
    <w:rsid w:val="006C1007"/>
    <w:rsid w:val="00710B31"/>
    <w:rsid w:val="00715126"/>
    <w:rsid w:val="00734A47"/>
    <w:rsid w:val="00744467"/>
    <w:rsid w:val="00775FB0"/>
    <w:rsid w:val="007861AF"/>
    <w:rsid w:val="007D20E9"/>
    <w:rsid w:val="007D2522"/>
    <w:rsid w:val="00835247"/>
    <w:rsid w:val="008404EF"/>
    <w:rsid w:val="00851144"/>
    <w:rsid w:val="0088787E"/>
    <w:rsid w:val="008B7835"/>
    <w:rsid w:val="008C1993"/>
    <w:rsid w:val="008D280C"/>
    <w:rsid w:val="008F0BD7"/>
    <w:rsid w:val="008F3C89"/>
    <w:rsid w:val="00952D32"/>
    <w:rsid w:val="009B5148"/>
    <w:rsid w:val="009D39AB"/>
    <w:rsid w:val="009D4445"/>
    <w:rsid w:val="009D7928"/>
    <w:rsid w:val="00A03AF8"/>
    <w:rsid w:val="00A2189B"/>
    <w:rsid w:val="00A360EF"/>
    <w:rsid w:val="00A46B07"/>
    <w:rsid w:val="00A87C7A"/>
    <w:rsid w:val="00AC28CA"/>
    <w:rsid w:val="00AD1573"/>
    <w:rsid w:val="00AE5E56"/>
    <w:rsid w:val="00B018DA"/>
    <w:rsid w:val="00B24148"/>
    <w:rsid w:val="00B2710E"/>
    <w:rsid w:val="00B334A3"/>
    <w:rsid w:val="00B932F5"/>
    <w:rsid w:val="00BE608D"/>
    <w:rsid w:val="00C83D2E"/>
    <w:rsid w:val="00CB1137"/>
    <w:rsid w:val="00CF2A91"/>
    <w:rsid w:val="00D21899"/>
    <w:rsid w:val="00D21A69"/>
    <w:rsid w:val="00D22F6B"/>
    <w:rsid w:val="00D274ED"/>
    <w:rsid w:val="00D4681C"/>
    <w:rsid w:val="00D72AF2"/>
    <w:rsid w:val="00DA775D"/>
    <w:rsid w:val="00DB202D"/>
    <w:rsid w:val="00E326F3"/>
    <w:rsid w:val="00EC63D4"/>
    <w:rsid w:val="00F026C8"/>
    <w:rsid w:val="00F0630C"/>
    <w:rsid w:val="00F17685"/>
    <w:rsid w:val="00F32C35"/>
    <w:rsid w:val="00FB75C5"/>
    <w:rsid w:val="00FC7D7E"/>
    <w:rsid w:val="017D4F5C"/>
    <w:rsid w:val="01926A90"/>
    <w:rsid w:val="02292012"/>
    <w:rsid w:val="02657D82"/>
    <w:rsid w:val="03B66504"/>
    <w:rsid w:val="03FD05D6"/>
    <w:rsid w:val="048A6800"/>
    <w:rsid w:val="04AF0BC2"/>
    <w:rsid w:val="04ED76C3"/>
    <w:rsid w:val="054467B3"/>
    <w:rsid w:val="05BC1DCB"/>
    <w:rsid w:val="061E4637"/>
    <w:rsid w:val="06497B03"/>
    <w:rsid w:val="06A32C00"/>
    <w:rsid w:val="071A15E4"/>
    <w:rsid w:val="074A19B1"/>
    <w:rsid w:val="07603525"/>
    <w:rsid w:val="07A11279"/>
    <w:rsid w:val="07BE1E2B"/>
    <w:rsid w:val="07CF2B05"/>
    <w:rsid w:val="08193505"/>
    <w:rsid w:val="082539F8"/>
    <w:rsid w:val="084A5633"/>
    <w:rsid w:val="08E62395"/>
    <w:rsid w:val="090F1680"/>
    <w:rsid w:val="09B212EA"/>
    <w:rsid w:val="0A3C2729"/>
    <w:rsid w:val="0A4437CD"/>
    <w:rsid w:val="0ABF52BF"/>
    <w:rsid w:val="0AE143B9"/>
    <w:rsid w:val="0BD624E2"/>
    <w:rsid w:val="0CB17228"/>
    <w:rsid w:val="0EC235A4"/>
    <w:rsid w:val="0ECC50D3"/>
    <w:rsid w:val="0F414C8C"/>
    <w:rsid w:val="0F493CC8"/>
    <w:rsid w:val="0F9D7651"/>
    <w:rsid w:val="0FBD1E82"/>
    <w:rsid w:val="10505F32"/>
    <w:rsid w:val="106733FE"/>
    <w:rsid w:val="10B6635D"/>
    <w:rsid w:val="10F00EC4"/>
    <w:rsid w:val="10F04807"/>
    <w:rsid w:val="115F56FB"/>
    <w:rsid w:val="11D46840"/>
    <w:rsid w:val="12175FF7"/>
    <w:rsid w:val="12722B14"/>
    <w:rsid w:val="12FD35B6"/>
    <w:rsid w:val="13EA3616"/>
    <w:rsid w:val="13EC5383"/>
    <w:rsid w:val="14773A8D"/>
    <w:rsid w:val="147817F9"/>
    <w:rsid w:val="14F94098"/>
    <w:rsid w:val="17696F6E"/>
    <w:rsid w:val="17937A1B"/>
    <w:rsid w:val="17C01D0D"/>
    <w:rsid w:val="17F756BE"/>
    <w:rsid w:val="18672D11"/>
    <w:rsid w:val="189746FE"/>
    <w:rsid w:val="18BF3C55"/>
    <w:rsid w:val="191A2E71"/>
    <w:rsid w:val="197A1548"/>
    <w:rsid w:val="19A0749E"/>
    <w:rsid w:val="1A1A3838"/>
    <w:rsid w:val="1AAB26E2"/>
    <w:rsid w:val="1ACD0F46"/>
    <w:rsid w:val="1BAC3591"/>
    <w:rsid w:val="1C3D55BC"/>
    <w:rsid w:val="1CB70CBA"/>
    <w:rsid w:val="1D207A82"/>
    <w:rsid w:val="1E25455A"/>
    <w:rsid w:val="1E304132"/>
    <w:rsid w:val="1E422315"/>
    <w:rsid w:val="1E562965"/>
    <w:rsid w:val="1EED6053"/>
    <w:rsid w:val="1F004310"/>
    <w:rsid w:val="1F29296D"/>
    <w:rsid w:val="1F6D323E"/>
    <w:rsid w:val="1F985B0B"/>
    <w:rsid w:val="1FE11CBD"/>
    <w:rsid w:val="20140F0C"/>
    <w:rsid w:val="20CD4FA8"/>
    <w:rsid w:val="212925B3"/>
    <w:rsid w:val="216F462D"/>
    <w:rsid w:val="21851348"/>
    <w:rsid w:val="21D602B6"/>
    <w:rsid w:val="222A76B0"/>
    <w:rsid w:val="22492B53"/>
    <w:rsid w:val="240D4995"/>
    <w:rsid w:val="245879A2"/>
    <w:rsid w:val="2473798A"/>
    <w:rsid w:val="24D25774"/>
    <w:rsid w:val="25377454"/>
    <w:rsid w:val="25443892"/>
    <w:rsid w:val="256B4F5E"/>
    <w:rsid w:val="25861D82"/>
    <w:rsid w:val="25AD690E"/>
    <w:rsid w:val="25B0117A"/>
    <w:rsid w:val="25C63975"/>
    <w:rsid w:val="25DC4098"/>
    <w:rsid w:val="25E75E13"/>
    <w:rsid w:val="27554CD2"/>
    <w:rsid w:val="278F1783"/>
    <w:rsid w:val="280E605F"/>
    <w:rsid w:val="28976054"/>
    <w:rsid w:val="29B44FA6"/>
    <w:rsid w:val="2A005FEE"/>
    <w:rsid w:val="2A075C62"/>
    <w:rsid w:val="2A151926"/>
    <w:rsid w:val="2A391AC2"/>
    <w:rsid w:val="2A6F0E8C"/>
    <w:rsid w:val="2B1C0BC1"/>
    <w:rsid w:val="2B312790"/>
    <w:rsid w:val="2BB8325B"/>
    <w:rsid w:val="2D17159B"/>
    <w:rsid w:val="2D5409B8"/>
    <w:rsid w:val="2DC91216"/>
    <w:rsid w:val="2DCF1479"/>
    <w:rsid w:val="2E3F2682"/>
    <w:rsid w:val="2F234AE5"/>
    <w:rsid w:val="2F4255AA"/>
    <w:rsid w:val="2F4E2E71"/>
    <w:rsid w:val="2F686CCC"/>
    <w:rsid w:val="2FCA4508"/>
    <w:rsid w:val="30686739"/>
    <w:rsid w:val="308E2050"/>
    <w:rsid w:val="30963095"/>
    <w:rsid w:val="30A532D8"/>
    <w:rsid w:val="30AA17A2"/>
    <w:rsid w:val="30E65ED1"/>
    <w:rsid w:val="31271C34"/>
    <w:rsid w:val="316808B3"/>
    <w:rsid w:val="31CC2FDA"/>
    <w:rsid w:val="321815D1"/>
    <w:rsid w:val="32334800"/>
    <w:rsid w:val="324E3C27"/>
    <w:rsid w:val="32A6050E"/>
    <w:rsid w:val="32B736C1"/>
    <w:rsid w:val="33086D59"/>
    <w:rsid w:val="3399089B"/>
    <w:rsid w:val="33D358E7"/>
    <w:rsid w:val="34397947"/>
    <w:rsid w:val="344529D9"/>
    <w:rsid w:val="34C77CC1"/>
    <w:rsid w:val="34D0497D"/>
    <w:rsid w:val="358C5650"/>
    <w:rsid w:val="3601265D"/>
    <w:rsid w:val="36A4650C"/>
    <w:rsid w:val="37885E6A"/>
    <w:rsid w:val="37DF5322"/>
    <w:rsid w:val="38CE5AC2"/>
    <w:rsid w:val="38F96A9D"/>
    <w:rsid w:val="393063A5"/>
    <w:rsid w:val="39461AFC"/>
    <w:rsid w:val="394D4149"/>
    <w:rsid w:val="394E0FD8"/>
    <w:rsid w:val="39656180"/>
    <w:rsid w:val="397A59A6"/>
    <w:rsid w:val="39C24CE7"/>
    <w:rsid w:val="39EF7065"/>
    <w:rsid w:val="3A1C0AAF"/>
    <w:rsid w:val="3B9A1EA4"/>
    <w:rsid w:val="3B9D352A"/>
    <w:rsid w:val="3C091AF9"/>
    <w:rsid w:val="3C736106"/>
    <w:rsid w:val="3CD81ADE"/>
    <w:rsid w:val="3D14242A"/>
    <w:rsid w:val="3D777386"/>
    <w:rsid w:val="3E743EFA"/>
    <w:rsid w:val="3E8A31A2"/>
    <w:rsid w:val="3ED44393"/>
    <w:rsid w:val="3FD819A5"/>
    <w:rsid w:val="4024246B"/>
    <w:rsid w:val="40287773"/>
    <w:rsid w:val="415B0D94"/>
    <w:rsid w:val="41A5138A"/>
    <w:rsid w:val="420C1409"/>
    <w:rsid w:val="42304128"/>
    <w:rsid w:val="42CD0B98"/>
    <w:rsid w:val="43615785"/>
    <w:rsid w:val="438508CB"/>
    <w:rsid w:val="43986D81"/>
    <w:rsid w:val="43D6350A"/>
    <w:rsid w:val="43F606F9"/>
    <w:rsid w:val="43FC1465"/>
    <w:rsid w:val="44B02520"/>
    <w:rsid w:val="44F4560E"/>
    <w:rsid w:val="457D4103"/>
    <w:rsid w:val="458F65D9"/>
    <w:rsid w:val="459D39CD"/>
    <w:rsid w:val="45B3378D"/>
    <w:rsid w:val="45B40EBB"/>
    <w:rsid w:val="46DB328A"/>
    <w:rsid w:val="46DE24D0"/>
    <w:rsid w:val="47A15A33"/>
    <w:rsid w:val="47B17099"/>
    <w:rsid w:val="47E81FD1"/>
    <w:rsid w:val="495A7292"/>
    <w:rsid w:val="496B110B"/>
    <w:rsid w:val="499A7D82"/>
    <w:rsid w:val="49BC54C3"/>
    <w:rsid w:val="49DC44CA"/>
    <w:rsid w:val="4A0C644A"/>
    <w:rsid w:val="4A270539"/>
    <w:rsid w:val="4AC76815"/>
    <w:rsid w:val="4AD6564B"/>
    <w:rsid w:val="4B33401B"/>
    <w:rsid w:val="4BC36FDC"/>
    <w:rsid w:val="4C8A5D4C"/>
    <w:rsid w:val="4D610C84"/>
    <w:rsid w:val="4DEA6AA2"/>
    <w:rsid w:val="4F171BED"/>
    <w:rsid w:val="4F8A62B3"/>
    <w:rsid w:val="4FA90297"/>
    <w:rsid w:val="4FCD7156"/>
    <w:rsid w:val="50323771"/>
    <w:rsid w:val="50675A4F"/>
    <w:rsid w:val="5082687A"/>
    <w:rsid w:val="51110BF6"/>
    <w:rsid w:val="516D5CE9"/>
    <w:rsid w:val="520039D2"/>
    <w:rsid w:val="524B7D2C"/>
    <w:rsid w:val="52697CA5"/>
    <w:rsid w:val="52C84554"/>
    <w:rsid w:val="53C37D2C"/>
    <w:rsid w:val="54AB2D04"/>
    <w:rsid w:val="54DC2EBD"/>
    <w:rsid w:val="55741ED1"/>
    <w:rsid w:val="56657940"/>
    <w:rsid w:val="568C77FC"/>
    <w:rsid w:val="56C94CDF"/>
    <w:rsid w:val="57106CEA"/>
    <w:rsid w:val="57586395"/>
    <w:rsid w:val="577D0808"/>
    <w:rsid w:val="57957354"/>
    <w:rsid w:val="57AA6E97"/>
    <w:rsid w:val="57D94DD2"/>
    <w:rsid w:val="583A173C"/>
    <w:rsid w:val="584D08BA"/>
    <w:rsid w:val="599C1125"/>
    <w:rsid w:val="59FC6A77"/>
    <w:rsid w:val="5A013892"/>
    <w:rsid w:val="5A8A5CAA"/>
    <w:rsid w:val="5AFC1BC3"/>
    <w:rsid w:val="5B2B4256"/>
    <w:rsid w:val="5BA858A7"/>
    <w:rsid w:val="5C57793B"/>
    <w:rsid w:val="5CB4681B"/>
    <w:rsid w:val="5D521F6E"/>
    <w:rsid w:val="5D756AA0"/>
    <w:rsid w:val="5D883B85"/>
    <w:rsid w:val="5F3C5183"/>
    <w:rsid w:val="5FEF6E7C"/>
    <w:rsid w:val="604007A4"/>
    <w:rsid w:val="60784363"/>
    <w:rsid w:val="6085265B"/>
    <w:rsid w:val="60F11942"/>
    <w:rsid w:val="615F10FE"/>
    <w:rsid w:val="61D919F4"/>
    <w:rsid w:val="62143C96"/>
    <w:rsid w:val="62491283"/>
    <w:rsid w:val="626B6B00"/>
    <w:rsid w:val="62715206"/>
    <w:rsid w:val="62966DA1"/>
    <w:rsid w:val="62A52BBD"/>
    <w:rsid w:val="62F7638E"/>
    <w:rsid w:val="62FE5D89"/>
    <w:rsid w:val="637E13C5"/>
    <w:rsid w:val="63C05B9C"/>
    <w:rsid w:val="642A6429"/>
    <w:rsid w:val="643E45AB"/>
    <w:rsid w:val="64836EB1"/>
    <w:rsid w:val="6486709D"/>
    <w:rsid w:val="64922935"/>
    <w:rsid w:val="64B11C70"/>
    <w:rsid w:val="64F642F3"/>
    <w:rsid w:val="65097B98"/>
    <w:rsid w:val="65375112"/>
    <w:rsid w:val="656068E8"/>
    <w:rsid w:val="659009D7"/>
    <w:rsid w:val="65A42B48"/>
    <w:rsid w:val="65BB43CF"/>
    <w:rsid w:val="66201716"/>
    <w:rsid w:val="664E1F70"/>
    <w:rsid w:val="67204C5D"/>
    <w:rsid w:val="674C3ED2"/>
    <w:rsid w:val="67FA7AD8"/>
    <w:rsid w:val="67FD64B9"/>
    <w:rsid w:val="68A172C6"/>
    <w:rsid w:val="68E075E3"/>
    <w:rsid w:val="693E3CEF"/>
    <w:rsid w:val="697E40EB"/>
    <w:rsid w:val="69FD14B4"/>
    <w:rsid w:val="6B0959AF"/>
    <w:rsid w:val="6B523E7E"/>
    <w:rsid w:val="6B776C03"/>
    <w:rsid w:val="6B940A4D"/>
    <w:rsid w:val="6C1F48EA"/>
    <w:rsid w:val="6C224D70"/>
    <w:rsid w:val="6C6677E4"/>
    <w:rsid w:val="6CA77F9A"/>
    <w:rsid w:val="6D22553B"/>
    <w:rsid w:val="6DBB3A8B"/>
    <w:rsid w:val="6E2C1744"/>
    <w:rsid w:val="6E986674"/>
    <w:rsid w:val="6E9F0D8B"/>
    <w:rsid w:val="6EAE093D"/>
    <w:rsid w:val="6EF35F6A"/>
    <w:rsid w:val="6F253944"/>
    <w:rsid w:val="6F863CF9"/>
    <w:rsid w:val="6FD607DD"/>
    <w:rsid w:val="6FEA66B3"/>
    <w:rsid w:val="705B6F34"/>
    <w:rsid w:val="71ED1C78"/>
    <w:rsid w:val="721E0E34"/>
    <w:rsid w:val="724C7C4B"/>
    <w:rsid w:val="724F7741"/>
    <w:rsid w:val="72E50B8D"/>
    <w:rsid w:val="732E6B82"/>
    <w:rsid w:val="73B452D9"/>
    <w:rsid w:val="73EF00BF"/>
    <w:rsid w:val="74261FC2"/>
    <w:rsid w:val="742C11FC"/>
    <w:rsid w:val="743E1E6D"/>
    <w:rsid w:val="74B20F5A"/>
    <w:rsid w:val="74E67F7B"/>
    <w:rsid w:val="753A36C6"/>
    <w:rsid w:val="75882C90"/>
    <w:rsid w:val="75B72E5F"/>
    <w:rsid w:val="75C339F3"/>
    <w:rsid w:val="77BE78A9"/>
    <w:rsid w:val="78A54023"/>
    <w:rsid w:val="78C178A7"/>
    <w:rsid w:val="78F53856"/>
    <w:rsid w:val="792E50F3"/>
    <w:rsid w:val="794B033C"/>
    <w:rsid w:val="7A065884"/>
    <w:rsid w:val="7B8C335E"/>
    <w:rsid w:val="7BFF7621"/>
    <w:rsid w:val="7C0779B6"/>
    <w:rsid w:val="7CA00888"/>
    <w:rsid w:val="7CCD26BD"/>
    <w:rsid w:val="7D2A6155"/>
    <w:rsid w:val="7E1D1FF3"/>
    <w:rsid w:val="7E3A4F38"/>
    <w:rsid w:val="7E402C0C"/>
    <w:rsid w:val="7E9F0934"/>
    <w:rsid w:val="7EA552A8"/>
    <w:rsid w:val="7EB45D6E"/>
    <w:rsid w:val="7FCC1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7"/>
    <w:qFormat/>
    <w:uiPriority w:val="0"/>
    <w:pPr>
      <w:keepNext/>
      <w:keepLines/>
      <w:spacing w:before="100" w:after="90" w:line="240" w:lineRule="auto"/>
      <w:jc w:val="center"/>
      <w:outlineLvl w:val="0"/>
    </w:pPr>
    <w:rPr>
      <w:rFonts w:ascii="Calibri" w:hAnsi="Calibri" w:eastAsia="宋体" w:cs="Times New Roman"/>
      <w:b/>
      <w:bCs/>
      <w:kern w:val="44"/>
      <w:sz w:val="32"/>
      <w:szCs w:val="44"/>
    </w:rPr>
  </w:style>
  <w:style w:type="paragraph" w:styleId="6">
    <w:name w:val="heading 2"/>
    <w:basedOn w:val="1"/>
    <w:next w:val="1"/>
    <w:link w:val="48"/>
    <w:unhideWhenUsed/>
    <w:qFormat/>
    <w:uiPriority w:val="0"/>
    <w:pPr>
      <w:keepNext/>
      <w:keepLines/>
      <w:spacing w:before="260" w:after="260" w:line="416" w:lineRule="auto"/>
      <w:jc w:val="center"/>
      <w:outlineLvl w:val="1"/>
    </w:pPr>
    <w:rPr>
      <w:rFonts w:ascii="Arial" w:hAnsi="Arial" w:eastAsia="宋体" w:cs="Times New Roman"/>
      <w:b/>
      <w:bCs/>
      <w:kern w:val="2"/>
      <w:sz w:val="32"/>
      <w:szCs w:val="32"/>
    </w:rPr>
  </w:style>
  <w:style w:type="paragraph" w:styleId="7">
    <w:name w:val="heading 3"/>
    <w:basedOn w:val="1"/>
    <w:next w:val="1"/>
    <w:link w:val="46"/>
    <w:unhideWhenUsed/>
    <w:qFormat/>
    <w:uiPriority w:val="0"/>
    <w:pPr>
      <w:keepNext/>
      <w:keepLines/>
      <w:spacing w:beforeLines="0" w:beforeAutospacing="0" w:afterLines="0" w:afterAutospacing="0" w:line="360" w:lineRule="auto"/>
      <w:outlineLvl w:val="2"/>
    </w:pPr>
    <w:rPr>
      <w:rFonts w:ascii="Calibri" w:hAnsi="Calibri" w:eastAsia="宋体" w:cs="Arial"/>
      <w:b/>
      <w:snapToGrid w:val="0"/>
      <w:color w:val="000000"/>
      <w:kern w:val="2"/>
      <w:sz w:val="28"/>
      <w:szCs w:val="21"/>
      <w:lang w:val="en-US" w:eastAsia="zh-CN" w:bidi="ar-SA"/>
    </w:rPr>
  </w:style>
  <w:style w:type="paragraph" w:styleId="8">
    <w:name w:val="heading 4"/>
    <w:basedOn w:val="1"/>
    <w:next w:val="1"/>
    <w:link w:val="45"/>
    <w:unhideWhenUsed/>
    <w:qFormat/>
    <w:uiPriority w:val="0"/>
    <w:pPr>
      <w:keepNext/>
      <w:keepLines/>
      <w:spacing w:beforeLines="0" w:beforeAutospacing="0" w:afterLines="0" w:afterAutospacing="0" w:line="360" w:lineRule="auto"/>
      <w:ind w:left="0" w:leftChars="0" w:firstLine="0" w:firstLineChars="0"/>
      <w:jc w:val="center"/>
      <w:outlineLvl w:val="3"/>
    </w:pPr>
    <w:rPr>
      <w:rFonts w:ascii="宋体" w:hAnsi="宋体" w:eastAsia="宋体" w:cstheme="minorBidi"/>
      <w:b/>
      <w:kern w:val="2"/>
      <w:sz w:val="24"/>
      <w:szCs w:val="22"/>
    </w:rPr>
  </w:style>
  <w:style w:type="paragraph" w:styleId="9">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10">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customStyle="1" w:styleId="2">
    <w:name w:val="无间隔1"/>
    <w:basedOn w:val="3"/>
    <w:next w:val="4"/>
    <w:qFormat/>
    <w:uiPriority w:val="1"/>
    <w:pPr>
      <w:spacing w:line="400" w:lineRule="exact"/>
    </w:pPr>
    <w:rPr>
      <w:sz w:val="24"/>
    </w:rPr>
  </w:style>
  <w:style w:type="paragraph" w:customStyle="1" w:styleId="3">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styleId="4">
    <w:name w:val="caption"/>
    <w:basedOn w:val="1"/>
    <w:next w:val="1"/>
    <w:qFormat/>
    <w:uiPriority w:val="0"/>
    <w:pPr>
      <w:spacing w:line="240" w:lineRule="auto"/>
      <w:ind w:firstLine="0" w:firstLineChars="0"/>
    </w:pPr>
    <w:rPr>
      <w:rFonts w:ascii="Cambria" w:hAnsi="Cambria" w:eastAsia="黑体"/>
      <w:kern w:val="0"/>
      <w:sz w:val="20"/>
      <w:szCs w:val="20"/>
    </w:rPr>
  </w:style>
  <w:style w:type="paragraph" w:styleId="11">
    <w:name w:val="Normal Indent"/>
    <w:basedOn w:val="1"/>
    <w:qFormat/>
    <w:uiPriority w:val="0"/>
    <w:pPr>
      <w:ind w:firstLine="420" w:firstLineChars="200"/>
    </w:pPr>
  </w:style>
  <w:style w:type="paragraph" w:styleId="12">
    <w:name w:val="annotation text"/>
    <w:basedOn w:val="1"/>
    <w:qFormat/>
    <w:uiPriority w:val="0"/>
    <w:pPr>
      <w:jc w:val="left"/>
    </w:pPr>
  </w:style>
  <w:style w:type="paragraph" w:styleId="13">
    <w:name w:val="Body Text"/>
    <w:basedOn w:val="1"/>
    <w:next w:val="14"/>
    <w:qFormat/>
    <w:uiPriority w:val="0"/>
    <w:pPr>
      <w:spacing w:after="120" w:afterLines="0" w:afterAutospacing="0"/>
    </w:pPr>
  </w:style>
  <w:style w:type="paragraph" w:styleId="14">
    <w:name w:val="Body Text 2"/>
    <w:basedOn w:val="1"/>
    <w:next w:val="13"/>
    <w:qFormat/>
    <w:uiPriority w:val="0"/>
    <w:pPr>
      <w:spacing w:after="120" w:line="480" w:lineRule="auto"/>
    </w:pPr>
  </w:style>
  <w:style w:type="paragraph" w:styleId="15">
    <w:name w:val="Body Text Indent"/>
    <w:basedOn w:val="1"/>
    <w:next w:val="16"/>
    <w:qFormat/>
    <w:uiPriority w:val="0"/>
    <w:pPr>
      <w:spacing w:after="120" w:afterLines="0" w:afterAutospacing="0"/>
      <w:ind w:left="420" w:leftChars="200"/>
    </w:pPr>
  </w:style>
  <w:style w:type="paragraph" w:styleId="16">
    <w:name w:val="envelope return"/>
    <w:basedOn w:val="1"/>
    <w:qFormat/>
    <w:uiPriority w:val="0"/>
    <w:pPr>
      <w:snapToGrid w:val="0"/>
    </w:pPr>
    <w:rPr>
      <w:rFonts w:ascii="Arial" w:hAnsi="Arial"/>
    </w:rPr>
  </w:style>
  <w:style w:type="paragraph" w:styleId="17">
    <w:name w:val="toc 5"/>
    <w:basedOn w:val="1"/>
    <w:next w:val="1"/>
    <w:qFormat/>
    <w:uiPriority w:val="0"/>
    <w:pPr>
      <w:tabs>
        <w:tab w:val="right" w:leader="dot" w:pos="8296"/>
      </w:tabs>
      <w:ind w:left="1050" w:leftChars="500"/>
    </w:p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0"/>
    </w:rPr>
  </w:style>
  <w:style w:type="paragraph" w:styleId="20">
    <w:name w:val="footer"/>
    <w:basedOn w:val="1"/>
    <w:unhideWhenUsed/>
    <w:qFormat/>
    <w:uiPriority w:val="0"/>
    <w:pPr>
      <w:tabs>
        <w:tab w:val="center" w:pos="4153"/>
        <w:tab w:val="right" w:pos="8306"/>
      </w:tabs>
      <w:snapToGrid w:val="0"/>
      <w:jc w:val="left"/>
    </w:pPr>
    <w:rPr>
      <w:sz w:val="18"/>
      <w:szCs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8296"/>
      </w:tabs>
      <w:spacing w:line="360" w:lineRule="auto"/>
      <w:ind w:right="733" w:rightChars="349"/>
      <w:jc w:val="center"/>
    </w:pPr>
    <w:rPr>
      <w:sz w:val="28"/>
    </w:rPr>
  </w:style>
  <w:style w:type="paragraph" w:styleId="23">
    <w:name w:val="toc 4"/>
    <w:basedOn w:val="1"/>
    <w:next w:val="1"/>
    <w:qFormat/>
    <w:uiPriority w:val="0"/>
    <w:pPr>
      <w:tabs>
        <w:tab w:val="left" w:pos="1890"/>
        <w:tab w:val="right" w:leader="dot" w:pos="8296"/>
      </w:tabs>
      <w:ind w:left="630" w:leftChars="300"/>
    </w:pPr>
  </w:style>
  <w:style w:type="paragraph" w:styleId="24">
    <w:name w:val="footnote text"/>
    <w:basedOn w:val="1"/>
    <w:qFormat/>
    <w:uiPriority w:val="0"/>
    <w:pPr>
      <w:snapToGrid w:val="0"/>
    </w:pPr>
    <w:rPr>
      <w:rFonts w:ascii="Times New Roman" w:hAnsi="Times New Roman" w:eastAsia="宋体" w:cs="Times New Roman"/>
      <w:sz w:val="18"/>
    </w:rPr>
  </w:style>
  <w:style w:type="paragraph" w:styleId="25">
    <w:name w:val="toc 2"/>
    <w:basedOn w:val="1"/>
    <w:next w:val="1"/>
    <w:qFormat/>
    <w:uiPriority w:val="39"/>
    <w:pPr>
      <w:tabs>
        <w:tab w:val="right" w:leader="dot" w:pos="8301"/>
      </w:tabs>
      <w:spacing w:line="360" w:lineRule="auto"/>
      <w:ind w:left="420" w:leftChars="200"/>
    </w:pPr>
    <w:rPr>
      <w:sz w:val="24"/>
    </w:rPr>
  </w:style>
  <w:style w:type="paragraph" w:styleId="26">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7">
    <w:name w:val="Body Text First Indent"/>
    <w:basedOn w:val="13"/>
    <w:next w:val="1"/>
    <w:qFormat/>
    <w:uiPriority w:val="0"/>
    <w:pPr>
      <w:spacing w:after="120" w:line="240" w:lineRule="auto"/>
      <w:ind w:firstLine="420" w:firstLineChars="100"/>
    </w:pPr>
    <w:rPr>
      <w:rFonts w:ascii="Times New Roman" w:hAnsi="Times New Roman"/>
      <w:sz w:val="21"/>
    </w:rPr>
  </w:style>
  <w:style w:type="paragraph" w:styleId="28">
    <w:name w:val="Body Text First Indent 2"/>
    <w:basedOn w:val="15"/>
    <w:next w:val="1"/>
    <w:qFormat/>
    <w:uiPriority w:val="0"/>
    <w:pPr>
      <w:ind w:firstLine="42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bCs/>
    </w:rPr>
  </w:style>
  <w:style w:type="character" w:styleId="33">
    <w:name w:val="page number"/>
    <w:basedOn w:val="31"/>
    <w:qFormat/>
    <w:uiPriority w:val="0"/>
  </w:style>
  <w:style w:type="character" w:styleId="34">
    <w:name w:val="FollowedHyperlink"/>
    <w:basedOn w:val="31"/>
    <w:qFormat/>
    <w:uiPriority w:val="0"/>
    <w:rPr>
      <w:color w:val="444444"/>
      <w:sz w:val="14"/>
      <w:szCs w:val="14"/>
      <w:u w:val="none"/>
    </w:rPr>
  </w:style>
  <w:style w:type="character" w:styleId="35">
    <w:name w:val="Emphasis"/>
    <w:basedOn w:val="31"/>
    <w:qFormat/>
    <w:uiPriority w:val="0"/>
    <w:rPr>
      <w:b/>
      <w:bCs/>
    </w:rPr>
  </w:style>
  <w:style w:type="character" w:styleId="36">
    <w:name w:val="HTML Definition"/>
    <w:basedOn w:val="31"/>
    <w:uiPriority w:val="0"/>
  </w:style>
  <w:style w:type="character" w:styleId="37">
    <w:name w:val="HTML Typewriter"/>
    <w:basedOn w:val="31"/>
    <w:uiPriority w:val="0"/>
    <w:rPr>
      <w:rFonts w:hint="default" w:ascii="monospace" w:hAnsi="monospace" w:eastAsia="monospace" w:cs="monospace"/>
      <w:sz w:val="20"/>
    </w:rPr>
  </w:style>
  <w:style w:type="character" w:styleId="38">
    <w:name w:val="HTML Acronym"/>
    <w:basedOn w:val="31"/>
    <w:uiPriority w:val="0"/>
    <w:rPr>
      <w:bdr w:val="none" w:color="auto" w:sz="0" w:space="0"/>
    </w:rPr>
  </w:style>
  <w:style w:type="character" w:styleId="39">
    <w:name w:val="HTML Variable"/>
    <w:basedOn w:val="31"/>
    <w:uiPriority w:val="0"/>
  </w:style>
  <w:style w:type="character" w:styleId="40">
    <w:name w:val="Hyperlink"/>
    <w:qFormat/>
    <w:uiPriority w:val="99"/>
    <w:rPr>
      <w:color w:val="0000FF"/>
      <w:u w:val="single"/>
    </w:rPr>
  </w:style>
  <w:style w:type="character" w:styleId="41">
    <w:name w:val="HTML Code"/>
    <w:basedOn w:val="31"/>
    <w:uiPriority w:val="0"/>
    <w:rPr>
      <w:rFonts w:hint="default" w:ascii="monospace" w:hAnsi="monospace" w:eastAsia="monospace" w:cs="monospace"/>
      <w:sz w:val="20"/>
      <w:bdr w:val="none" w:color="auto" w:sz="0" w:space="0"/>
    </w:rPr>
  </w:style>
  <w:style w:type="character" w:styleId="42">
    <w:name w:val="HTML Cite"/>
    <w:basedOn w:val="31"/>
    <w:uiPriority w:val="0"/>
  </w:style>
  <w:style w:type="character" w:styleId="43">
    <w:name w:val="HTML Keyboard"/>
    <w:basedOn w:val="31"/>
    <w:uiPriority w:val="0"/>
    <w:rPr>
      <w:rFonts w:ascii="monospace" w:hAnsi="monospace" w:eastAsia="monospace" w:cs="monospace"/>
      <w:sz w:val="20"/>
    </w:rPr>
  </w:style>
  <w:style w:type="character" w:styleId="44">
    <w:name w:val="HTML Sample"/>
    <w:basedOn w:val="31"/>
    <w:uiPriority w:val="0"/>
    <w:rPr>
      <w:rFonts w:hint="default" w:ascii="monospace" w:hAnsi="monospace" w:eastAsia="monospace" w:cs="monospace"/>
    </w:rPr>
  </w:style>
  <w:style w:type="character" w:customStyle="1" w:styleId="45">
    <w:name w:val="标题 4 Char"/>
    <w:link w:val="8"/>
    <w:qFormat/>
    <w:uiPriority w:val="0"/>
    <w:rPr>
      <w:rFonts w:ascii="宋体" w:hAnsi="宋体" w:eastAsia="宋体" w:cstheme="minorBidi"/>
      <w:b/>
      <w:kern w:val="2"/>
      <w:sz w:val="24"/>
      <w:szCs w:val="22"/>
      <w:lang w:val="en-US" w:eastAsia="zh-CN" w:bidi="ar-SA"/>
    </w:rPr>
  </w:style>
  <w:style w:type="character" w:customStyle="1" w:styleId="46">
    <w:name w:val="标题 3 Char"/>
    <w:link w:val="7"/>
    <w:qFormat/>
    <w:uiPriority w:val="0"/>
    <w:rPr>
      <w:rFonts w:ascii="Calibri" w:hAnsi="Calibri" w:eastAsia="宋体" w:cs="Arial"/>
      <w:b/>
      <w:snapToGrid w:val="0"/>
      <w:color w:val="000000"/>
      <w:kern w:val="2"/>
      <w:sz w:val="28"/>
      <w:szCs w:val="21"/>
      <w:lang w:val="en-US" w:eastAsia="zh-CN" w:bidi="ar-SA"/>
    </w:rPr>
  </w:style>
  <w:style w:type="character" w:customStyle="1" w:styleId="47">
    <w:name w:val="标题 1 Char"/>
    <w:link w:val="5"/>
    <w:qFormat/>
    <w:uiPriority w:val="0"/>
    <w:rPr>
      <w:rFonts w:ascii="Calibri" w:hAnsi="Calibri" w:eastAsia="宋体" w:cs="Times New Roman"/>
      <w:b/>
      <w:bCs/>
      <w:kern w:val="44"/>
      <w:sz w:val="32"/>
      <w:szCs w:val="44"/>
    </w:rPr>
  </w:style>
  <w:style w:type="character" w:customStyle="1" w:styleId="48">
    <w:name w:val="标题 2 Char"/>
    <w:link w:val="6"/>
    <w:qFormat/>
    <w:uiPriority w:val="0"/>
    <w:rPr>
      <w:rFonts w:ascii="Arial" w:hAnsi="Arial" w:eastAsia="宋体" w:cs="Times New Roman"/>
      <w:b/>
      <w:snapToGrid w:val="0"/>
      <w:color w:val="000000"/>
      <w:kern w:val="2"/>
      <w:sz w:val="30"/>
      <w:szCs w:val="24"/>
      <w:lang w:val="en-US" w:eastAsia="zh-CN" w:bidi="ar-SA"/>
    </w:rPr>
  </w:style>
  <w:style w:type="paragraph" w:customStyle="1" w:styleId="49">
    <w:name w:val="Default"/>
    <w:next w:val="24"/>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0">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51">
    <w:name w:val="UserStyle_0"/>
    <w:qFormat/>
    <w:uiPriority w:val="0"/>
    <w:pPr>
      <w:spacing w:after="200" w:line="276" w:lineRule="auto"/>
      <w:jc w:val="both"/>
      <w:textAlignment w:val="baseline"/>
    </w:pPr>
    <w:rPr>
      <w:rFonts w:ascii="Times New Roman" w:hAnsi="Times New Roman" w:eastAsia="宋体" w:cstheme="minorBidi"/>
      <w:kern w:val="2"/>
      <w:sz w:val="21"/>
      <w:szCs w:val="21"/>
      <w:lang w:val="en-US" w:eastAsia="zh-CN" w:bidi="ar-SA"/>
    </w:rPr>
  </w:style>
  <w:style w:type="paragraph" w:customStyle="1" w:styleId="52">
    <w:name w:val="样式 标题 2 + Times New Roman 四号 非加粗 段前: 5 磅 段后: 0 磅 行距: 固定值 20..."/>
    <w:basedOn w:val="6"/>
    <w:qFormat/>
    <w:uiPriority w:val="0"/>
    <w:pPr>
      <w:spacing w:before="100" w:after="0" w:line="400" w:lineRule="exact"/>
    </w:pPr>
    <w:rPr>
      <w:rFonts w:ascii="Times New Roman" w:hAnsi="Times New Roman" w:cs="宋体"/>
      <w:b w:val="0"/>
      <w:bCs w:val="0"/>
      <w:sz w:val="28"/>
      <w:szCs w:val="20"/>
    </w:rPr>
  </w:style>
  <w:style w:type="paragraph" w:customStyle="1" w:styleId="53">
    <w:name w:val="p0"/>
    <w:basedOn w:val="1"/>
    <w:qFormat/>
    <w:uiPriority w:val="0"/>
    <w:pPr>
      <w:widowControl/>
    </w:pPr>
    <w:rPr>
      <w:kern w:val="0"/>
      <w:szCs w:val="21"/>
    </w:rPr>
  </w:style>
  <w:style w:type="character" w:customStyle="1" w:styleId="54">
    <w:name w:val="NormalCharacter"/>
    <w:semiHidden/>
    <w:qFormat/>
    <w:uiPriority w:val="0"/>
  </w:style>
  <w:style w:type="table" w:customStyle="1" w:styleId="55">
    <w:name w:val="Table Normal"/>
    <w:semiHidden/>
    <w:unhideWhenUsed/>
    <w:qFormat/>
    <w:uiPriority w:val="0"/>
    <w:tblPr>
      <w:tblCellMar>
        <w:top w:w="0" w:type="dxa"/>
        <w:left w:w="0" w:type="dxa"/>
        <w:bottom w:w="0" w:type="dxa"/>
        <w:right w:w="0" w:type="dxa"/>
      </w:tblCellMar>
    </w:tblPr>
  </w:style>
  <w:style w:type="character" w:customStyle="1" w:styleId="56">
    <w:name w:val="hover18"/>
    <w:basedOn w:val="31"/>
    <w:qFormat/>
    <w:uiPriority w:val="0"/>
  </w:style>
  <w:style w:type="paragraph" w:customStyle="1" w:styleId="57">
    <w:name w:val="Table Paragraph"/>
    <w:basedOn w:val="1"/>
    <w:qFormat/>
    <w:uiPriority w:val="1"/>
    <w:rPr>
      <w:rFonts w:ascii="宋体" w:hAnsi="宋体" w:eastAsia="宋体" w:cs="宋体"/>
      <w:lang w:val="zh-CN" w:eastAsia="zh-CN" w:bidi="zh-CN"/>
    </w:rPr>
  </w:style>
  <w:style w:type="paragraph" w:customStyle="1" w:styleId="58">
    <w:name w:val="No Spacing"/>
    <w:basedOn w:val="1"/>
    <w:qFormat/>
    <w:uiPriority w:val="1"/>
    <w:pPr>
      <w:spacing w:after="0" w:line="400" w:lineRule="exact"/>
    </w:pPr>
    <w:rPr>
      <w:rFonts w:eastAsia="宋体"/>
      <w:sz w:val="24"/>
    </w:rPr>
  </w:style>
  <w:style w:type="paragraph" w:customStyle="1" w:styleId="59">
    <w:name w:val="_Style 6"/>
    <w:basedOn w:val="5"/>
    <w:next w:val="1"/>
    <w:qFormat/>
    <w:uiPriority w:val="0"/>
    <w:pPr>
      <w:outlineLvl w:val="9"/>
    </w:pPr>
  </w:style>
  <w:style w:type="paragraph" w:customStyle="1" w:styleId="60">
    <w:name w:val="table"/>
    <w:qFormat/>
    <w:uiPriority w:val="0"/>
    <w:pPr>
      <w:framePr w:hSpace="180" w:wrap="around" w:vAnchor="text" w:hAnchor="margin" w:y="1418"/>
      <w:adjustRightInd w:val="0"/>
      <w:snapToGrid w:val="0"/>
    </w:pPr>
    <w:rPr>
      <w:rFonts w:ascii="宋体" w:hAnsi="Times New Roman" w:eastAsia="宋体" w:cs="Times New Roman"/>
      <w:kern w:val="2"/>
      <w:sz w:val="24"/>
      <w:szCs w:val="22"/>
      <w:lang w:val="en-US" w:eastAsia="zh-CN" w:bidi="ar-SA"/>
    </w:rPr>
  </w:style>
  <w:style w:type="paragraph" w:customStyle="1" w:styleId="61">
    <w:name w:val="Body text|1"/>
    <w:basedOn w:val="1"/>
    <w:qFormat/>
    <w:uiPriority w:val="0"/>
    <w:pPr>
      <w:wordWrap w:val="0"/>
      <w:topLinePunct/>
      <w:adjustRightInd w:val="0"/>
      <w:snapToGrid w:val="0"/>
      <w:spacing w:after="120" w:afterLines="50" w:line="446" w:lineRule="auto"/>
      <w:ind w:firstLine="400" w:firstLineChars="200"/>
    </w:pPr>
    <w:rPr>
      <w:rFonts w:ascii="宋体" w:hAnsi="宋体" w:cs="宋体"/>
      <w:kern w:val="0"/>
      <w:sz w:val="22"/>
      <w:szCs w:val="22"/>
      <w:u w:val="single"/>
      <w:lang w:val="zh-TW" w:eastAsia="zh-TW" w:bidi="zh-TW"/>
    </w:rPr>
  </w:style>
  <w:style w:type="paragraph" w:customStyle="1" w:styleId="62">
    <w:name w:val="通用标题5"/>
    <w:qFormat/>
    <w:uiPriority w:val="0"/>
    <w:pPr>
      <w:widowControl w:val="0"/>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63">
    <w:name w:val="专用标题2"/>
    <w:basedOn w:val="6"/>
    <w:next w:val="1"/>
    <w:qFormat/>
    <w:uiPriority w:val="0"/>
    <w:pPr>
      <w:keepNext w:val="0"/>
      <w:keepLines w:val="0"/>
      <w:widowControl/>
      <w:tabs>
        <w:tab w:val="left" w:pos="993"/>
      </w:tabs>
      <w:adjustRightInd w:val="0"/>
      <w:snapToGrid w:val="0"/>
      <w:spacing w:after="120" w:afterLines="50"/>
    </w:pPr>
    <w:rPr>
      <w:rFonts w:ascii="宋体" w:hAnsi="宋体" w:cs="Times"/>
      <w:bCs w:val="0"/>
      <w:kern w:val="0"/>
      <w:sz w:val="28"/>
      <w:szCs w:val="20"/>
    </w:rPr>
  </w:style>
  <w:style w:type="paragraph" w:customStyle="1" w:styleId="64">
    <w:name w:val="通用标题4"/>
    <w:next w:val="1"/>
    <w:qFormat/>
    <w:uiPriority w:val="0"/>
    <w:p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character" w:customStyle="1" w:styleId="65">
    <w:name w:val="mini-outputtext1"/>
    <w:basedOn w:val="31"/>
    <w:uiPriority w:val="0"/>
  </w:style>
  <w:style w:type="character" w:customStyle="1" w:styleId="66">
    <w:name w:val="xiadan"/>
    <w:basedOn w:val="31"/>
    <w:uiPriority w:val="0"/>
    <w:rPr>
      <w:shd w:val="clear" w:fill="E4393C"/>
    </w:rPr>
  </w:style>
  <w:style w:type="character" w:customStyle="1" w:styleId="67">
    <w:name w:val="icon_gys"/>
    <w:basedOn w:val="31"/>
    <w:uiPriority w:val="0"/>
    <w:rPr>
      <w:sz w:val="21"/>
      <w:szCs w:val="21"/>
      <w:bdr w:val="none" w:color="auto" w:sz="0" w:space="0"/>
    </w:rPr>
  </w:style>
  <w:style w:type="character" w:customStyle="1" w:styleId="68">
    <w:name w:val="first-child"/>
    <w:basedOn w:val="31"/>
    <w:uiPriority w:val="0"/>
    <w:rPr>
      <w:color w:val="1F3149"/>
      <w:sz w:val="24"/>
      <w:szCs w:val="24"/>
      <w:bdr w:val="none" w:color="auto" w:sz="0" w:space="0"/>
    </w:rPr>
  </w:style>
  <w:style w:type="character" w:customStyle="1" w:styleId="69">
    <w:name w:val="first-child1"/>
    <w:basedOn w:val="31"/>
    <w:uiPriority w:val="0"/>
    <w:rPr>
      <w:color w:val="1F3149"/>
      <w:sz w:val="24"/>
      <w:szCs w:val="24"/>
      <w:bdr w:val="none" w:color="auto" w:sz="0" w:space="0"/>
    </w:rPr>
  </w:style>
  <w:style w:type="character" w:customStyle="1" w:styleId="70">
    <w:name w:val="fr"/>
    <w:basedOn w:val="31"/>
    <w:uiPriority w:val="0"/>
  </w:style>
  <w:style w:type="character" w:customStyle="1" w:styleId="71">
    <w:name w:val="icon_ds"/>
    <w:basedOn w:val="31"/>
    <w:uiPriority w:val="0"/>
  </w:style>
  <w:style w:type="character" w:customStyle="1" w:styleId="72">
    <w:name w:val="first-child2"/>
    <w:basedOn w:val="31"/>
    <w:uiPriority w:val="0"/>
    <w:rPr>
      <w:color w:val="1F3149"/>
      <w:sz w:val="24"/>
      <w:szCs w:val="24"/>
      <w:bdr w:val="none" w:color="auto" w:sz="0" w:space="0"/>
    </w:rPr>
  </w:style>
  <w:style w:type="character" w:customStyle="1" w:styleId="73">
    <w:name w:val="icon_ds1"/>
    <w:basedOn w:val="31"/>
    <w:uiPriority w:val="0"/>
    <w:rPr>
      <w:sz w:val="21"/>
      <w:szCs w:val="21"/>
      <w:bdr w:val="none" w:color="auto" w:sz="0" w:space="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42363</Words>
  <Characters>45557</Characters>
  <Lines>0</Lines>
  <Paragraphs>0</Paragraphs>
  <TotalTime>4</TotalTime>
  <ScaleCrop>false</ScaleCrop>
  <LinksUpToDate>false</LinksUpToDate>
  <CharactersWithSpaces>48958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2023-08-18T02:26:00Z</dcterms:created>
  <dc:creator>α</dc:creator>
  <cp:lastModifiedBy>α</cp:lastModifiedBy>
  <dcterms:modified xsi:type="dcterms:W3CDTF">2023-09-06T07:26:38Z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23C95219043D4EF2B587DDE410418F98_13</vt:lpwstr>
  </property>
</Properties>
</file>